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BC40B4" w14:textId="659C8A94" w:rsidR="000C01A6" w:rsidRPr="000C01A6" w:rsidRDefault="000C01A6" w:rsidP="000C01A6">
      <w:pPr>
        <w:widowControl w:val="0"/>
        <w:autoSpaceDE w:val="0"/>
        <w:autoSpaceDN w:val="0"/>
        <w:spacing w:after="0" w:line="240" w:lineRule="auto"/>
        <w:ind w:left="5511"/>
        <w:rPr>
          <w:rFonts w:ascii="Times New Roman" w:eastAsia="Times New Roman" w:hAnsi="Times New Roman" w:cs="Times New Roman"/>
          <w:sz w:val="20"/>
          <w:szCs w:val="20"/>
        </w:rPr>
      </w:pPr>
      <w:r w:rsidRPr="000C01A6">
        <w:rPr>
          <w:rFonts w:ascii="Times New Roman" w:eastAsia="Times New Roman" w:hAnsi="Times New Roman" w:cs="Times New Roman"/>
          <w:sz w:val="20"/>
          <w:szCs w:val="20"/>
        </w:rPr>
        <w:t xml:space="preserve">Приложение № </w:t>
      </w:r>
      <w:r>
        <w:rPr>
          <w:rFonts w:ascii="Times New Roman" w:eastAsia="Times New Roman" w:hAnsi="Times New Roman" w:cs="Times New Roman"/>
          <w:sz w:val="20"/>
          <w:szCs w:val="20"/>
        </w:rPr>
        <w:t>2</w:t>
      </w:r>
      <w:r w:rsidRPr="000C01A6">
        <w:rPr>
          <w:rFonts w:ascii="Times New Roman" w:eastAsia="Times New Roman" w:hAnsi="Times New Roman" w:cs="Times New Roman"/>
          <w:sz w:val="20"/>
          <w:szCs w:val="20"/>
        </w:rPr>
        <w:t xml:space="preserve"> к протоколу заседания </w:t>
      </w:r>
    </w:p>
    <w:p w14:paraId="6A0B30D3" w14:textId="77777777" w:rsidR="000C01A6" w:rsidRPr="000C01A6" w:rsidRDefault="000C01A6" w:rsidP="000C01A6">
      <w:pPr>
        <w:widowControl w:val="0"/>
        <w:autoSpaceDE w:val="0"/>
        <w:autoSpaceDN w:val="0"/>
        <w:spacing w:after="0" w:line="240" w:lineRule="auto"/>
        <w:ind w:left="5511"/>
        <w:rPr>
          <w:rFonts w:ascii="Times New Roman" w:eastAsia="Times New Roman" w:hAnsi="Times New Roman" w:cs="Times New Roman"/>
          <w:sz w:val="20"/>
          <w:szCs w:val="20"/>
        </w:rPr>
      </w:pPr>
      <w:r w:rsidRPr="000C01A6">
        <w:rPr>
          <w:rFonts w:ascii="Times New Roman" w:eastAsia="Times New Roman" w:hAnsi="Times New Roman" w:cs="Times New Roman"/>
          <w:sz w:val="20"/>
          <w:szCs w:val="20"/>
        </w:rPr>
        <w:t>Совета директоров АО «Россети Тюмень»</w:t>
      </w:r>
    </w:p>
    <w:p w14:paraId="22858D1C" w14:textId="4A5CFD2C" w:rsidR="004C6AA9" w:rsidRPr="000C01A6" w:rsidRDefault="000C01A6" w:rsidP="000C01A6">
      <w:pPr>
        <w:widowControl w:val="0"/>
        <w:autoSpaceDE w:val="0"/>
        <w:autoSpaceDN w:val="0"/>
        <w:spacing w:after="0" w:line="240" w:lineRule="auto"/>
        <w:ind w:left="5511"/>
        <w:rPr>
          <w:rFonts w:ascii="Times New Roman" w:eastAsia="Times New Roman" w:hAnsi="Times New Roman" w:cs="Times New Roman"/>
          <w:sz w:val="20"/>
          <w:szCs w:val="20"/>
        </w:rPr>
      </w:pPr>
      <w:r w:rsidRPr="000C01A6">
        <w:rPr>
          <w:rFonts w:ascii="Times New Roman" w:eastAsia="Times New Roman" w:hAnsi="Times New Roman" w:cs="Times New Roman"/>
          <w:sz w:val="20"/>
          <w:szCs w:val="20"/>
        </w:rPr>
        <w:t>от 27.12.2023 № 27/23</w:t>
      </w:r>
      <w:r w:rsidR="004C6AA9" w:rsidRPr="000C01A6">
        <w:rPr>
          <w:rFonts w:ascii="Times New Roman" w:eastAsia="Times New Roman" w:hAnsi="Times New Roman" w:cs="Times New Roman"/>
          <w:sz w:val="20"/>
          <w:szCs w:val="20"/>
        </w:rPr>
        <w:t xml:space="preserve"> </w:t>
      </w:r>
    </w:p>
    <w:p w14:paraId="78834289" w14:textId="77777777" w:rsidR="004C6AA9" w:rsidRPr="00077B84" w:rsidRDefault="004C6AA9" w:rsidP="004C6AA9">
      <w:pPr>
        <w:widowControl w:val="0"/>
        <w:autoSpaceDE w:val="0"/>
        <w:autoSpaceDN w:val="0"/>
        <w:spacing w:after="0" w:line="240" w:lineRule="auto"/>
        <w:ind w:left="5511"/>
        <w:rPr>
          <w:rFonts w:ascii="Times New Roman" w:eastAsia="Times New Roman" w:hAnsi="Times New Roman" w:cs="Times New Roman"/>
          <w:sz w:val="24"/>
          <w:szCs w:val="24"/>
        </w:rPr>
      </w:pPr>
    </w:p>
    <w:p w14:paraId="61569493" w14:textId="511949AD" w:rsidR="008C3F3A" w:rsidRDefault="008C3F3A" w:rsidP="00A372BA">
      <w:pPr>
        <w:spacing w:after="0" w:line="240" w:lineRule="auto"/>
        <w:jc w:val="both"/>
        <w:rPr>
          <w:rFonts w:ascii="Times New Roman" w:hAnsi="Times New Roman" w:cs="Times New Roman"/>
          <w:b/>
          <w:sz w:val="24"/>
          <w:szCs w:val="24"/>
        </w:rPr>
      </w:pPr>
    </w:p>
    <w:p w14:paraId="522C64DD" w14:textId="0C264529" w:rsidR="008934F1" w:rsidRDefault="008934F1" w:rsidP="00A372BA">
      <w:pPr>
        <w:spacing w:after="0" w:line="240" w:lineRule="auto"/>
        <w:jc w:val="both"/>
        <w:rPr>
          <w:rFonts w:ascii="Times New Roman" w:hAnsi="Times New Roman" w:cs="Times New Roman"/>
          <w:b/>
          <w:sz w:val="24"/>
          <w:szCs w:val="24"/>
        </w:rPr>
      </w:pPr>
    </w:p>
    <w:p w14:paraId="3337E553" w14:textId="02657A2C" w:rsidR="008934F1" w:rsidRDefault="008934F1" w:rsidP="00A372BA">
      <w:pPr>
        <w:spacing w:after="0" w:line="240" w:lineRule="auto"/>
        <w:jc w:val="both"/>
        <w:rPr>
          <w:rFonts w:ascii="Times New Roman" w:hAnsi="Times New Roman" w:cs="Times New Roman"/>
          <w:b/>
          <w:sz w:val="24"/>
          <w:szCs w:val="24"/>
        </w:rPr>
      </w:pPr>
    </w:p>
    <w:p w14:paraId="0A0C955F" w14:textId="1FCB1783" w:rsidR="008934F1" w:rsidRDefault="008934F1" w:rsidP="00A372BA">
      <w:pPr>
        <w:spacing w:after="0" w:line="240" w:lineRule="auto"/>
        <w:jc w:val="both"/>
        <w:rPr>
          <w:rFonts w:ascii="Times New Roman" w:hAnsi="Times New Roman" w:cs="Times New Roman"/>
          <w:b/>
          <w:sz w:val="24"/>
          <w:szCs w:val="24"/>
        </w:rPr>
      </w:pPr>
    </w:p>
    <w:p w14:paraId="4D51B753" w14:textId="77777777" w:rsidR="008934F1" w:rsidRPr="00077B84" w:rsidRDefault="008934F1" w:rsidP="00A372BA">
      <w:pPr>
        <w:spacing w:after="0" w:line="240" w:lineRule="auto"/>
        <w:jc w:val="both"/>
        <w:rPr>
          <w:rFonts w:ascii="Times New Roman" w:hAnsi="Times New Roman" w:cs="Times New Roman"/>
          <w:b/>
          <w:sz w:val="24"/>
          <w:szCs w:val="24"/>
        </w:rPr>
      </w:pPr>
      <w:bookmarkStart w:id="0" w:name="_GoBack"/>
      <w:bookmarkEnd w:id="0"/>
    </w:p>
    <w:p w14:paraId="518EC622" w14:textId="77777777" w:rsidR="008C3F3A" w:rsidRPr="00077B84" w:rsidRDefault="008C3F3A" w:rsidP="00A372BA">
      <w:pPr>
        <w:spacing w:after="0" w:line="240" w:lineRule="auto"/>
        <w:jc w:val="both"/>
        <w:rPr>
          <w:rFonts w:ascii="Times New Roman" w:hAnsi="Times New Roman" w:cs="Times New Roman"/>
          <w:b/>
          <w:sz w:val="24"/>
          <w:szCs w:val="24"/>
        </w:rPr>
      </w:pPr>
    </w:p>
    <w:p w14:paraId="6D53F46B" w14:textId="77777777" w:rsidR="008C3F3A" w:rsidRPr="00077B84" w:rsidRDefault="008C3F3A" w:rsidP="00A372BA">
      <w:pPr>
        <w:spacing w:after="0" w:line="240" w:lineRule="auto"/>
        <w:jc w:val="both"/>
        <w:rPr>
          <w:rFonts w:ascii="Times New Roman" w:hAnsi="Times New Roman" w:cs="Times New Roman"/>
          <w:b/>
          <w:sz w:val="24"/>
          <w:szCs w:val="24"/>
        </w:rPr>
      </w:pPr>
    </w:p>
    <w:p w14:paraId="48D4A68E" w14:textId="77777777" w:rsidR="008C3F3A" w:rsidRPr="00077B84" w:rsidRDefault="008C3F3A" w:rsidP="00A372BA">
      <w:pPr>
        <w:spacing w:after="0" w:line="240" w:lineRule="auto"/>
        <w:jc w:val="both"/>
        <w:rPr>
          <w:rFonts w:ascii="Times New Roman" w:hAnsi="Times New Roman" w:cs="Times New Roman"/>
          <w:b/>
          <w:sz w:val="24"/>
          <w:szCs w:val="24"/>
        </w:rPr>
      </w:pPr>
    </w:p>
    <w:p w14:paraId="21066ED4" w14:textId="77777777" w:rsidR="008C3F3A" w:rsidRPr="00077B84" w:rsidRDefault="008C3F3A" w:rsidP="00A372BA">
      <w:pPr>
        <w:spacing w:after="0" w:line="240" w:lineRule="auto"/>
        <w:jc w:val="both"/>
        <w:rPr>
          <w:rFonts w:ascii="Times New Roman" w:hAnsi="Times New Roman" w:cs="Times New Roman"/>
          <w:b/>
          <w:sz w:val="24"/>
          <w:szCs w:val="24"/>
        </w:rPr>
      </w:pPr>
    </w:p>
    <w:p w14:paraId="0ED67B4F" w14:textId="009789DC" w:rsidR="008C3F3A" w:rsidRPr="00077B84" w:rsidRDefault="008C3F3A" w:rsidP="00A372BA">
      <w:pPr>
        <w:spacing w:after="0" w:line="240" w:lineRule="auto"/>
        <w:jc w:val="both"/>
        <w:rPr>
          <w:rFonts w:ascii="Times New Roman" w:hAnsi="Times New Roman" w:cs="Times New Roman"/>
          <w:b/>
          <w:sz w:val="24"/>
          <w:szCs w:val="24"/>
        </w:rPr>
      </w:pPr>
    </w:p>
    <w:p w14:paraId="78354FCC" w14:textId="2A45985D" w:rsidR="00D972B5" w:rsidRPr="00077B84" w:rsidRDefault="00D972B5" w:rsidP="00A372BA">
      <w:pPr>
        <w:spacing w:after="0" w:line="240" w:lineRule="auto"/>
        <w:jc w:val="both"/>
        <w:rPr>
          <w:rFonts w:ascii="Times New Roman" w:hAnsi="Times New Roman" w:cs="Times New Roman"/>
          <w:b/>
          <w:sz w:val="24"/>
          <w:szCs w:val="24"/>
        </w:rPr>
      </w:pPr>
    </w:p>
    <w:p w14:paraId="4AF2F530" w14:textId="77777777" w:rsidR="000536BD" w:rsidRPr="00077B84" w:rsidRDefault="000536BD" w:rsidP="00A372BA">
      <w:pPr>
        <w:spacing w:after="0" w:line="240" w:lineRule="auto"/>
        <w:jc w:val="both"/>
        <w:rPr>
          <w:rFonts w:ascii="Times New Roman" w:hAnsi="Times New Roman" w:cs="Times New Roman"/>
          <w:b/>
          <w:sz w:val="24"/>
          <w:szCs w:val="24"/>
        </w:rPr>
      </w:pPr>
    </w:p>
    <w:p w14:paraId="55453354" w14:textId="77777777" w:rsidR="008C3F3A" w:rsidRPr="00077B84" w:rsidRDefault="008C3F3A" w:rsidP="00A372BA">
      <w:pPr>
        <w:spacing w:after="0" w:line="240" w:lineRule="auto"/>
        <w:jc w:val="center"/>
        <w:rPr>
          <w:rFonts w:ascii="Times New Roman" w:hAnsi="Times New Roman" w:cs="Times New Roman"/>
          <w:b/>
          <w:sz w:val="24"/>
          <w:szCs w:val="24"/>
        </w:rPr>
      </w:pPr>
    </w:p>
    <w:p w14:paraId="34163558" w14:textId="77777777" w:rsidR="00D972B5" w:rsidRPr="00077B84" w:rsidRDefault="00316B72" w:rsidP="00A372BA">
      <w:pPr>
        <w:spacing w:after="0" w:line="240" w:lineRule="auto"/>
        <w:jc w:val="center"/>
        <w:rPr>
          <w:rFonts w:ascii="Times New Roman" w:hAnsi="Times New Roman" w:cs="Times New Roman"/>
          <w:b/>
          <w:sz w:val="24"/>
          <w:szCs w:val="24"/>
        </w:rPr>
      </w:pPr>
      <w:r w:rsidRPr="00077B84">
        <w:rPr>
          <w:rFonts w:ascii="Times New Roman" w:hAnsi="Times New Roman" w:cs="Times New Roman"/>
          <w:b/>
          <w:sz w:val="24"/>
          <w:szCs w:val="24"/>
        </w:rPr>
        <w:t xml:space="preserve">ПОЛИТИКА </w:t>
      </w:r>
    </w:p>
    <w:p w14:paraId="5ACF0F1B" w14:textId="7D65590D" w:rsidR="008C3F3A" w:rsidRPr="00077B84" w:rsidRDefault="00316B72" w:rsidP="00A372BA">
      <w:pPr>
        <w:spacing w:after="0" w:line="240" w:lineRule="auto"/>
        <w:jc w:val="center"/>
        <w:rPr>
          <w:rFonts w:ascii="Times New Roman" w:hAnsi="Times New Roman" w:cs="Times New Roman"/>
          <w:b/>
          <w:sz w:val="24"/>
          <w:szCs w:val="24"/>
        </w:rPr>
      </w:pPr>
      <w:r w:rsidRPr="00077B84">
        <w:rPr>
          <w:rFonts w:ascii="Times New Roman" w:hAnsi="Times New Roman" w:cs="Times New Roman"/>
          <w:b/>
          <w:sz w:val="24"/>
          <w:szCs w:val="24"/>
        </w:rPr>
        <w:t>В ОБЛАСТИ ИЗМЕНЕНИЯ КЛИМАТА</w:t>
      </w:r>
    </w:p>
    <w:p w14:paraId="548366BC" w14:textId="33A11F1D" w:rsidR="008C3F3A" w:rsidRPr="00077B84" w:rsidRDefault="00261281" w:rsidP="00A372BA">
      <w:pPr>
        <w:spacing w:after="0" w:line="240" w:lineRule="auto"/>
        <w:jc w:val="center"/>
        <w:rPr>
          <w:rFonts w:ascii="Times New Roman" w:hAnsi="Times New Roman" w:cs="Times New Roman"/>
          <w:b/>
          <w:sz w:val="24"/>
          <w:szCs w:val="24"/>
        </w:rPr>
      </w:pPr>
      <w:r w:rsidRPr="00077B84">
        <w:rPr>
          <w:rFonts w:ascii="Times New Roman" w:hAnsi="Times New Roman" w:cs="Times New Roman"/>
          <w:b/>
          <w:sz w:val="24"/>
          <w:szCs w:val="24"/>
        </w:rPr>
        <w:t xml:space="preserve"> </w:t>
      </w:r>
      <w:r w:rsidR="00A9210A" w:rsidRPr="00077B84">
        <w:rPr>
          <w:rFonts w:ascii="Times New Roman" w:hAnsi="Times New Roman" w:cs="Times New Roman"/>
          <w:b/>
          <w:sz w:val="24"/>
          <w:szCs w:val="24"/>
        </w:rPr>
        <w:t>АО «</w:t>
      </w:r>
      <w:r w:rsidRPr="00077B84">
        <w:rPr>
          <w:rFonts w:ascii="Times New Roman" w:hAnsi="Times New Roman" w:cs="Times New Roman"/>
          <w:b/>
          <w:sz w:val="24"/>
          <w:szCs w:val="24"/>
        </w:rPr>
        <w:t>РОССЕТИ ТЮМЕНЬ</w:t>
      </w:r>
      <w:r w:rsidR="00A9210A" w:rsidRPr="00077B84">
        <w:rPr>
          <w:rFonts w:ascii="Times New Roman" w:hAnsi="Times New Roman" w:cs="Times New Roman"/>
          <w:b/>
          <w:sz w:val="24"/>
          <w:szCs w:val="24"/>
        </w:rPr>
        <w:t>»</w:t>
      </w:r>
    </w:p>
    <w:p w14:paraId="500911AA" w14:textId="77777777" w:rsidR="008C3F3A" w:rsidRPr="00077B84" w:rsidRDefault="008C3F3A" w:rsidP="00A372BA">
      <w:pPr>
        <w:spacing w:after="0" w:line="240" w:lineRule="auto"/>
        <w:jc w:val="both"/>
        <w:rPr>
          <w:rFonts w:ascii="Times New Roman" w:hAnsi="Times New Roman" w:cs="Times New Roman"/>
          <w:b/>
          <w:sz w:val="24"/>
          <w:szCs w:val="24"/>
        </w:rPr>
      </w:pPr>
    </w:p>
    <w:p w14:paraId="06F778A9" w14:textId="77777777" w:rsidR="008C3F3A" w:rsidRPr="00077B84" w:rsidRDefault="008C3F3A" w:rsidP="00A372BA">
      <w:pPr>
        <w:spacing w:after="0" w:line="240" w:lineRule="auto"/>
        <w:jc w:val="both"/>
        <w:rPr>
          <w:rFonts w:ascii="Times New Roman" w:hAnsi="Times New Roman" w:cs="Times New Roman"/>
          <w:b/>
          <w:sz w:val="24"/>
          <w:szCs w:val="24"/>
        </w:rPr>
      </w:pPr>
    </w:p>
    <w:p w14:paraId="5EDC8CF6" w14:textId="77777777" w:rsidR="008C3F3A" w:rsidRPr="00077B84" w:rsidRDefault="008C3F3A" w:rsidP="00A372BA">
      <w:pPr>
        <w:spacing w:after="0" w:line="240" w:lineRule="auto"/>
        <w:jc w:val="both"/>
        <w:rPr>
          <w:rFonts w:ascii="Times New Roman" w:hAnsi="Times New Roman" w:cs="Times New Roman"/>
          <w:b/>
          <w:sz w:val="24"/>
          <w:szCs w:val="24"/>
        </w:rPr>
      </w:pPr>
    </w:p>
    <w:p w14:paraId="4E18A198" w14:textId="77777777" w:rsidR="008C3F3A" w:rsidRPr="00077B84" w:rsidRDefault="008C3F3A" w:rsidP="00A372BA">
      <w:pPr>
        <w:spacing w:after="0" w:line="240" w:lineRule="auto"/>
        <w:jc w:val="both"/>
        <w:rPr>
          <w:rFonts w:ascii="Times New Roman" w:hAnsi="Times New Roman" w:cs="Times New Roman"/>
          <w:b/>
          <w:sz w:val="24"/>
          <w:szCs w:val="24"/>
        </w:rPr>
      </w:pPr>
    </w:p>
    <w:p w14:paraId="21FC1119" w14:textId="77777777" w:rsidR="008C3F3A" w:rsidRPr="00077B84" w:rsidRDefault="008C3F3A" w:rsidP="00A372BA">
      <w:pPr>
        <w:spacing w:after="0" w:line="240" w:lineRule="auto"/>
        <w:jc w:val="both"/>
        <w:rPr>
          <w:rFonts w:ascii="Times New Roman" w:hAnsi="Times New Roman" w:cs="Times New Roman"/>
          <w:b/>
          <w:sz w:val="24"/>
          <w:szCs w:val="24"/>
        </w:rPr>
      </w:pPr>
    </w:p>
    <w:p w14:paraId="5E28AD7E" w14:textId="77777777" w:rsidR="008C3F3A" w:rsidRPr="00077B84" w:rsidRDefault="008C3F3A" w:rsidP="00A372BA">
      <w:pPr>
        <w:spacing w:after="0" w:line="240" w:lineRule="auto"/>
        <w:jc w:val="both"/>
        <w:rPr>
          <w:rFonts w:ascii="Times New Roman" w:hAnsi="Times New Roman" w:cs="Times New Roman"/>
          <w:b/>
          <w:sz w:val="24"/>
          <w:szCs w:val="24"/>
        </w:rPr>
      </w:pPr>
    </w:p>
    <w:p w14:paraId="5994AA91" w14:textId="77777777" w:rsidR="008C3F3A" w:rsidRPr="00077B84" w:rsidRDefault="008C3F3A" w:rsidP="00A372BA">
      <w:pPr>
        <w:spacing w:after="0" w:line="240" w:lineRule="auto"/>
        <w:jc w:val="both"/>
        <w:rPr>
          <w:rFonts w:ascii="Times New Roman" w:hAnsi="Times New Roman" w:cs="Times New Roman"/>
          <w:b/>
          <w:sz w:val="24"/>
          <w:szCs w:val="24"/>
        </w:rPr>
      </w:pPr>
    </w:p>
    <w:p w14:paraId="376056D1" w14:textId="77777777" w:rsidR="008C3F3A" w:rsidRPr="00077B84" w:rsidRDefault="008C3F3A" w:rsidP="00A372BA">
      <w:pPr>
        <w:spacing w:after="0" w:line="240" w:lineRule="auto"/>
        <w:jc w:val="both"/>
        <w:rPr>
          <w:rFonts w:ascii="Times New Roman" w:hAnsi="Times New Roman" w:cs="Times New Roman"/>
          <w:b/>
          <w:sz w:val="24"/>
          <w:szCs w:val="24"/>
        </w:rPr>
      </w:pPr>
    </w:p>
    <w:p w14:paraId="05EF571D" w14:textId="77777777" w:rsidR="008C3F3A" w:rsidRPr="00077B84" w:rsidRDefault="008C3F3A" w:rsidP="00A372BA">
      <w:pPr>
        <w:spacing w:after="0" w:line="240" w:lineRule="auto"/>
        <w:jc w:val="both"/>
        <w:rPr>
          <w:rFonts w:ascii="Times New Roman" w:hAnsi="Times New Roman" w:cs="Times New Roman"/>
          <w:b/>
          <w:sz w:val="24"/>
          <w:szCs w:val="24"/>
        </w:rPr>
      </w:pPr>
    </w:p>
    <w:p w14:paraId="49ED9614" w14:textId="77777777" w:rsidR="008C3F3A" w:rsidRPr="00077B84" w:rsidRDefault="008C3F3A" w:rsidP="00A372BA">
      <w:pPr>
        <w:spacing w:after="0" w:line="240" w:lineRule="auto"/>
        <w:rPr>
          <w:rFonts w:ascii="Times New Roman" w:hAnsi="Times New Roman" w:cs="Times New Roman"/>
          <w:b/>
          <w:sz w:val="24"/>
          <w:szCs w:val="24"/>
        </w:rPr>
      </w:pPr>
    </w:p>
    <w:p w14:paraId="3AA34CFD" w14:textId="5DDAC2EA" w:rsidR="008C3F3A" w:rsidRPr="00077B84" w:rsidRDefault="008C3F3A" w:rsidP="00A372BA">
      <w:pPr>
        <w:spacing w:after="0" w:line="240" w:lineRule="auto"/>
        <w:jc w:val="center"/>
        <w:rPr>
          <w:rFonts w:ascii="Times New Roman" w:hAnsi="Times New Roman" w:cs="Times New Roman"/>
          <w:b/>
          <w:sz w:val="24"/>
          <w:szCs w:val="24"/>
        </w:rPr>
      </w:pPr>
    </w:p>
    <w:p w14:paraId="2C748451" w14:textId="0AF691CB" w:rsidR="00D972B5" w:rsidRPr="00077B84" w:rsidRDefault="00D972B5" w:rsidP="00A372BA">
      <w:pPr>
        <w:spacing w:after="0" w:line="240" w:lineRule="auto"/>
        <w:jc w:val="center"/>
        <w:rPr>
          <w:rFonts w:ascii="Times New Roman" w:hAnsi="Times New Roman" w:cs="Times New Roman"/>
          <w:b/>
          <w:sz w:val="24"/>
          <w:szCs w:val="24"/>
        </w:rPr>
      </w:pPr>
    </w:p>
    <w:p w14:paraId="3043DF8E" w14:textId="0983EF85" w:rsidR="00D972B5" w:rsidRPr="00077B84" w:rsidRDefault="00D972B5" w:rsidP="00A372BA">
      <w:pPr>
        <w:spacing w:after="0" w:line="240" w:lineRule="auto"/>
        <w:jc w:val="center"/>
        <w:rPr>
          <w:rFonts w:ascii="Times New Roman" w:hAnsi="Times New Roman" w:cs="Times New Roman"/>
          <w:b/>
          <w:sz w:val="24"/>
          <w:szCs w:val="24"/>
        </w:rPr>
      </w:pPr>
    </w:p>
    <w:p w14:paraId="2588886D" w14:textId="40D9D9FA" w:rsidR="00D972B5" w:rsidRPr="00077B84" w:rsidRDefault="00D972B5" w:rsidP="00A372BA">
      <w:pPr>
        <w:spacing w:after="0" w:line="240" w:lineRule="auto"/>
        <w:jc w:val="center"/>
        <w:rPr>
          <w:rFonts w:ascii="Times New Roman" w:hAnsi="Times New Roman" w:cs="Times New Roman"/>
          <w:b/>
          <w:sz w:val="24"/>
          <w:szCs w:val="24"/>
        </w:rPr>
      </w:pPr>
    </w:p>
    <w:p w14:paraId="008C1268" w14:textId="5ECA9CB1" w:rsidR="00D972B5" w:rsidRPr="00077B84" w:rsidRDefault="00D972B5" w:rsidP="00A372BA">
      <w:pPr>
        <w:spacing w:after="0" w:line="240" w:lineRule="auto"/>
        <w:jc w:val="center"/>
        <w:rPr>
          <w:rFonts w:ascii="Times New Roman" w:hAnsi="Times New Roman" w:cs="Times New Roman"/>
          <w:b/>
          <w:sz w:val="24"/>
          <w:szCs w:val="24"/>
        </w:rPr>
      </w:pPr>
    </w:p>
    <w:p w14:paraId="1DEA15BC" w14:textId="65BE7E41" w:rsidR="00D972B5" w:rsidRPr="00077B84" w:rsidRDefault="00D972B5" w:rsidP="00A372BA">
      <w:pPr>
        <w:spacing w:after="0" w:line="240" w:lineRule="auto"/>
        <w:jc w:val="center"/>
        <w:rPr>
          <w:rFonts w:ascii="Times New Roman" w:hAnsi="Times New Roman" w:cs="Times New Roman"/>
          <w:b/>
          <w:sz w:val="24"/>
          <w:szCs w:val="24"/>
        </w:rPr>
      </w:pPr>
    </w:p>
    <w:p w14:paraId="57FE80F8" w14:textId="00C36FAA" w:rsidR="00D972B5" w:rsidRPr="00077B84" w:rsidRDefault="00D972B5" w:rsidP="00A372BA">
      <w:pPr>
        <w:spacing w:after="0" w:line="240" w:lineRule="auto"/>
        <w:jc w:val="center"/>
        <w:rPr>
          <w:rFonts w:ascii="Times New Roman" w:hAnsi="Times New Roman" w:cs="Times New Roman"/>
          <w:b/>
          <w:sz w:val="24"/>
          <w:szCs w:val="24"/>
        </w:rPr>
      </w:pPr>
    </w:p>
    <w:p w14:paraId="649F8853" w14:textId="775573B8" w:rsidR="00D972B5" w:rsidRPr="00077B84" w:rsidRDefault="00D972B5" w:rsidP="00A372BA">
      <w:pPr>
        <w:spacing w:after="0" w:line="240" w:lineRule="auto"/>
        <w:jc w:val="center"/>
        <w:rPr>
          <w:rFonts w:ascii="Times New Roman" w:hAnsi="Times New Roman" w:cs="Times New Roman"/>
          <w:b/>
          <w:sz w:val="24"/>
          <w:szCs w:val="24"/>
        </w:rPr>
      </w:pPr>
    </w:p>
    <w:p w14:paraId="37B71EA4" w14:textId="76923085" w:rsidR="00D972B5" w:rsidRPr="00077B84" w:rsidRDefault="00D972B5" w:rsidP="00A372BA">
      <w:pPr>
        <w:spacing w:after="0" w:line="240" w:lineRule="auto"/>
        <w:jc w:val="center"/>
        <w:rPr>
          <w:rFonts w:ascii="Times New Roman" w:hAnsi="Times New Roman" w:cs="Times New Roman"/>
          <w:b/>
          <w:sz w:val="24"/>
          <w:szCs w:val="24"/>
        </w:rPr>
      </w:pPr>
    </w:p>
    <w:p w14:paraId="2EDC4380" w14:textId="491D654C" w:rsidR="000536BD" w:rsidRPr="00077B84" w:rsidRDefault="000536BD" w:rsidP="00A372BA">
      <w:pPr>
        <w:spacing w:after="0" w:line="240" w:lineRule="auto"/>
        <w:rPr>
          <w:rFonts w:ascii="Times New Roman" w:hAnsi="Times New Roman" w:cs="Times New Roman"/>
          <w:b/>
          <w:sz w:val="24"/>
          <w:szCs w:val="24"/>
        </w:rPr>
      </w:pPr>
    </w:p>
    <w:p w14:paraId="1843D2A4" w14:textId="5B03045A" w:rsidR="00542E75" w:rsidRPr="00077B84" w:rsidRDefault="00542E75" w:rsidP="00A372BA">
      <w:pPr>
        <w:spacing w:after="0" w:line="240" w:lineRule="auto"/>
        <w:rPr>
          <w:rFonts w:ascii="Times New Roman" w:hAnsi="Times New Roman" w:cs="Times New Roman"/>
          <w:b/>
          <w:sz w:val="24"/>
          <w:szCs w:val="24"/>
        </w:rPr>
      </w:pPr>
    </w:p>
    <w:p w14:paraId="526B8118" w14:textId="671616BF" w:rsidR="00B7132E" w:rsidRPr="00077B84" w:rsidRDefault="00B7132E" w:rsidP="00A372BA">
      <w:pPr>
        <w:spacing w:after="0" w:line="240" w:lineRule="auto"/>
        <w:rPr>
          <w:rFonts w:ascii="Times New Roman" w:hAnsi="Times New Roman" w:cs="Times New Roman"/>
          <w:b/>
          <w:sz w:val="24"/>
          <w:szCs w:val="24"/>
        </w:rPr>
      </w:pPr>
    </w:p>
    <w:p w14:paraId="55738E4D" w14:textId="139BD6DF" w:rsidR="00B7132E" w:rsidRPr="00077B84" w:rsidRDefault="00B7132E" w:rsidP="00A372BA">
      <w:pPr>
        <w:spacing w:after="0" w:line="240" w:lineRule="auto"/>
        <w:rPr>
          <w:rFonts w:ascii="Times New Roman" w:hAnsi="Times New Roman" w:cs="Times New Roman"/>
          <w:b/>
          <w:sz w:val="24"/>
          <w:szCs w:val="24"/>
        </w:rPr>
      </w:pPr>
    </w:p>
    <w:p w14:paraId="5C8EE70D" w14:textId="77777777" w:rsidR="00E411B5" w:rsidRPr="00077B84" w:rsidRDefault="00E411B5" w:rsidP="00A372BA">
      <w:pPr>
        <w:spacing w:after="0" w:line="240" w:lineRule="auto"/>
        <w:rPr>
          <w:rFonts w:ascii="Times New Roman" w:hAnsi="Times New Roman" w:cs="Times New Roman"/>
          <w:b/>
          <w:sz w:val="24"/>
          <w:szCs w:val="24"/>
        </w:rPr>
      </w:pPr>
    </w:p>
    <w:p w14:paraId="24C4816E" w14:textId="77777777" w:rsidR="00077B84" w:rsidRDefault="00077B84" w:rsidP="00A372BA">
      <w:pPr>
        <w:spacing w:after="0" w:line="240" w:lineRule="auto"/>
        <w:jc w:val="center"/>
        <w:rPr>
          <w:rFonts w:ascii="Times New Roman" w:hAnsi="Times New Roman" w:cs="Times New Roman"/>
          <w:b/>
          <w:sz w:val="24"/>
          <w:szCs w:val="24"/>
        </w:rPr>
      </w:pPr>
    </w:p>
    <w:p w14:paraId="7A7CF341" w14:textId="77777777" w:rsidR="00077B84" w:rsidRDefault="00077B84" w:rsidP="00A372BA">
      <w:pPr>
        <w:spacing w:after="0" w:line="240" w:lineRule="auto"/>
        <w:jc w:val="center"/>
        <w:rPr>
          <w:rFonts w:ascii="Times New Roman" w:hAnsi="Times New Roman" w:cs="Times New Roman"/>
          <w:b/>
          <w:sz w:val="24"/>
          <w:szCs w:val="24"/>
        </w:rPr>
      </w:pPr>
    </w:p>
    <w:p w14:paraId="079A7EBC" w14:textId="77777777" w:rsidR="00077B84" w:rsidRDefault="00077B84" w:rsidP="00A372BA">
      <w:pPr>
        <w:spacing w:after="0" w:line="240" w:lineRule="auto"/>
        <w:jc w:val="center"/>
        <w:rPr>
          <w:rFonts w:ascii="Times New Roman" w:hAnsi="Times New Roman" w:cs="Times New Roman"/>
          <w:b/>
          <w:sz w:val="24"/>
          <w:szCs w:val="24"/>
        </w:rPr>
      </w:pPr>
    </w:p>
    <w:p w14:paraId="11346857" w14:textId="77777777" w:rsidR="00077B84" w:rsidRDefault="00077B84" w:rsidP="00A372BA">
      <w:pPr>
        <w:spacing w:after="0" w:line="240" w:lineRule="auto"/>
        <w:jc w:val="center"/>
        <w:rPr>
          <w:rFonts w:ascii="Times New Roman" w:hAnsi="Times New Roman" w:cs="Times New Roman"/>
          <w:b/>
          <w:sz w:val="24"/>
          <w:szCs w:val="24"/>
        </w:rPr>
      </w:pPr>
    </w:p>
    <w:p w14:paraId="127ED01F" w14:textId="77777777" w:rsidR="00077B84" w:rsidRDefault="00077B84" w:rsidP="00A372BA">
      <w:pPr>
        <w:spacing w:after="0" w:line="240" w:lineRule="auto"/>
        <w:jc w:val="center"/>
        <w:rPr>
          <w:rFonts w:ascii="Times New Roman" w:hAnsi="Times New Roman" w:cs="Times New Roman"/>
          <w:b/>
          <w:sz w:val="24"/>
          <w:szCs w:val="24"/>
        </w:rPr>
      </w:pPr>
    </w:p>
    <w:p w14:paraId="52B83E3B" w14:textId="22AFEF1A" w:rsidR="00077B84" w:rsidRDefault="00077B84" w:rsidP="004B2844">
      <w:pPr>
        <w:spacing w:after="0" w:line="240" w:lineRule="auto"/>
        <w:rPr>
          <w:rFonts w:ascii="Times New Roman" w:hAnsi="Times New Roman" w:cs="Times New Roman"/>
          <w:b/>
          <w:sz w:val="24"/>
          <w:szCs w:val="24"/>
        </w:rPr>
      </w:pPr>
    </w:p>
    <w:p w14:paraId="25CD69F1" w14:textId="2ABA9378" w:rsidR="008C3F3A" w:rsidRPr="00077B84" w:rsidRDefault="00936D1E" w:rsidP="00A372BA">
      <w:pPr>
        <w:spacing w:after="0" w:line="240" w:lineRule="auto"/>
        <w:jc w:val="center"/>
        <w:rPr>
          <w:rFonts w:ascii="Times New Roman" w:hAnsi="Times New Roman" w:cs="Times New Roman"/>
          <w:b/>
          <w:sz w:val="24"/>
          <w:szCs w:val="24"/>
        </w:rPr>
      </w:pPr>
      <w:r w:rsidRPr="00077B84">
        <w:rPr>
          <w:rFonts w:ascii="Times New Roman" w:hAnsi="Times New Roman" w:cs="Times New Roman"/>
          <w:b/>
          <w:sz w:val="24"/>
          <w:szCs w:val="24"/>
        </w:rPr>
        <w:t xml:space="preserve"> </w:t>
      </w:r>
      <w:r w:rsidR="00A9210A" w:rsidRPr="00077B84">
        <w:rPr>
          <w:rFonts w:ascii="Times New Roman" w:hAnsi="Times New Roman" w:cs="Times New Roman"/>
          <w:b/>
          <w:sz w:val="24"/>
          <w:szCs w:val="24"/>
        </w:rPr>
        <w:t>г.</w:t>
      </w:r>
      <w:r w:rsidR="00E55122" w:rsidRPr="00077B84">
        <w:rPr>
          <w:rFonts w:ascii="Times New Roman" w:hAnsi="Times New Roman" w:cs="Times New Roman"/>
          <w:b/>
          <w:sz w:val="24"/>
          <w:szCs w:val="24"/>
        </w:rPr>
        <w:t xml:space="preserve"> </w:t>
      </w:r>
      <w:r w:rsidR="00A9210A" w:rsidRPr="00077B84">
        <w:rPr>
          <w:rFonts w:ascii="Times New Roman" w:hAnsi="Times New Roman" w:cs="Times New Roman"/>
          <w:b/>
          <w:sz w:val="24"/>
          <w:szCs w:val="24"/>
        </w:rPr>
        <w:t>Сургут</w:t>
      </w:r>
    </w:p>
    <w:p w14:paraId="483B1D9B" w14:textId="76A9DBAB" w:rsidR="00077B84" w:rsidRDefault="004C6AA9" w:rsidP="00077B84">
      <w:pPr>
        <w:pStyle w:val="a5"/>
        <w:tabs>
          <w:tab w:val="center" w:pos="4889"/>
          <w:tab w:val="right" w:pos="9779"/>
        </w:tabs>
        <w:spacing w:after="0" w:line="240" w:lineRule="auto"/>
        <w:ind w:left="0"/>
        <w:rPr>
          <w:rFonts w:ascii="Times New Roman" w:hAnsi="Times New Roman" w:cs="Times New Roman"/>
          <w:b/>
          <w:sz w:val="24"/>
          <w:szCs w:val="24"/>
        </w:rPr>
      </w:pPr>
      <w:r w:rsidRPr="00077B84">
        <w:rPr>
          <w:rFonts w:ascii="Times New Roman" w:hAnsi="Times New Roman" w:cs="Times New Roman"/>
          <w:b/>
          <w:sz w:val="24"/>
          <w:szCs w:val="24"/>
        </w:rPr>
        <w:tab/>
      </w:r>
      <w:r w:rsidR="00D972B5" w:rsidRPr="00077B84">
        <w:rPr>
          <w:rFonts w:ascii="Times New Roman" w:hAnsi="Times New Roman" w:cs="Times New Roman"/>
          <w:b/>
          <w:sz w:val="24"/>
          <w:szCs w:val="24"/>
        </w:rPr>
        <w:t>2023</w:t>
      </w:r>
      <w:r w:rsidR="00077B84">
        <w:rPr>
          <w:rFonts w:ascii="Times New Roman" w:hAnsi="Times New Roman" w:cs="Times New Roman"/>
          <w:b/>
          <w:sz w:val="24"/>
          <w:szCs w:val="24"/>
        </w:rPr>
        <w:br w:type="page"/>
      </w:r>
    </w:p>
    <w:p w14:paraId="546608D5" w14:textId="5C62754E" w:rsidR="008C3F3A" w:rsidRPr="00077B84" w:rsidRDefault="004C6AA9" w:rsidP="00E55122">
      <w:pPr>
        <w:pStyle w:val="a5"/>
        <w:tabs>
          <w:tab w:val="center" w:pos="4889"/>
          <w:tab w:val="right" w:pos="9779"/>
        </w:tabs>
        <w:spacing w:after="0" w:line="240" w:lineRule="auto"/>
        <w:ind w:left="0"/>
        <w:rPr>
          <w:rFonts w:ascii="Times New Roman" w:hAnsi="Times New Roman" w:cs="Times New Roman"/>
          <w:b/>
          <w:sz w:val="24"/>
          <w:szCs w:val="24"/>
        </w:rPr>
      </w:pPr>
      <w:r w:rsidRPr="00077B84">
        <w:rPr>
          <w:rFonts w:ascii="Times New Roman" w:hAnsi="Times New Roman" w:cs="Times New Roman"/>
          <w:b/>
          <w:sz w:val="24"/>
          <w:szCs w:val="24"/>
        </w:rPr>
        <w:lastRenderedPageBreak/>
        <w:tab/>
      </w:r>
    </w:p>
    <w:p w14:paraId="696DBBC0" w14:textId="6D58C81B" w:rsidR="00913567" w:rsidRPr="00077B84" w:rsidRDefault="00E32F0B" w:rsidP="00A372BA">
      <w:pPr>
        <w:pStyle w:val="a5"/>
        <w:numPr>
          <w:ilvl w:val="0"/>
          <w:numId w:val="6"/>
        </w:numPr>
        <w:spacing w:after="0" w:line="240" w:lineRule="auto"/>
        <w:jc w:val="center"/>
        <w:rPr>
          <w:rFonts w:ascii="Times New Roman" w:hAnsi="Times New Roman" w:cs="Times New Roman"/>
          <w:b/>
          <w:sz w:val="24"/>
          <w:szCs w:val="24"/>
        </w:rPr>
      </w:pPr>
      <w:r w:rsidRPr="00077B84">
        <w:rPr>
          <w:rFonts w:ascii="Times New Roman" w:hAnsi="Times New Roman" w:cs="Times New Roman"/>
          <w:b/>
          <w:sz w:val="24"/>
          <w:szCs w:val="24"/>
        </w:rPr>
        <w:t>Общие положения</w:t>
      </w:r>
    </w:p>
    <w:p w14:paraId="0201AB79" w14:textId="77777777" w:rsidR="00D972B5" w:rsidRPr="00077B84" w:rsidRDefault="00D972B5" w:rsidP="00A372BA">
      <w:pPr>
        <w:pStyle w:val="a5"/>
        <w:spacing w:after="0" w:line="240" w:lineRule="auto"/>
        <w:rPr>
          <w:rFonts w:ascii="Times New Roman" w:hAnsi="Times New Roman" w:cs="Times New Roman"/>
          <w:b/>
          <w:sz w:val="24"/>
          <w:szCs w:val="24"/>
        </w:rPr>
      </w:pPr>
    </w:p>
    <w:p w14:paraId="31C8B5ED" w14:textId="7131D8B0" w:rsidR="00E42F57" w:rsidRPr="00077B84" w:rsidRDefault="00316B72" w:rsidP="00A372BA">
      <w:pPr>
        <w:pStyle w:val="a5"/>
        <w:numPr>
          <w:ilvl w:val="1"/>
          <w:numId w:val="6"/>
        </w:numPr>
        <w:tabs>
          <w:tab w:val="left" w:pos="1276"/>
        </w:tabs>
        <w:spacing w:after="0" w:line="240" w:lineRule="auto"/>
        <w:ind w:left="0" w:firstLine="709"/>
        <w:jc w:val="both"/>
        <w:rPr>
          <w:rFonts w:ascii="Times New Roman" w:hAnsi="Times New Roman" w:cs="Times New Roman"/>
          <w:sz w:val="24"/>
          <w:szCs w:val="24"/>
        </w:rPr>
      </w:pPr>
      <w:r w:rsidRPr="00077B84">
        <w:rPr>
          <w:rFonts w:ascii="Times New Roman" w:hAnsi="Times New Roman" w:cs="Times New Roman"/>
          <w:sz w:val="24"/>
          <w:szCs w:val="24"/>
        </w:rPr>
        <w:t>Политика в области изменения климата</w:t>
      </w:r>
      <w:r w:rsidR="00844A62" w:rsidRPr="00077B84">
        <w:rPr>
          <w:rFonts w:ascii="Times New Roman" w:hAnsi="Times New Roman" w:cs="Times New Roman"/>
          <w:sz w:val="24"/>
          <w:szCs w:val="24"/>
        </w:rPr>
        <w:t xml:space="preserve"> </w:t>
      </w:r>
      <w:r w:rsidR="00936D1E" w:rsidRPr="00077B84">
        <w:rPr>
          <w:rFonts w:ascii="Times New Roman" w:hAnsi="Times New Roman" w:cs="Times New Roman"/>
          <w:sz w:val="24"/>
          <w:szCs w:val="24"/>
        </w:rPr>
        <w:t>А</w:t>
      </w:r>
      <w:r w:rsidR="00AD12CB" w:rsidRPr="00077B84">
        <w:rPr>
          <w:rFonts w:ascii="Times New Roman" w:hAnsi="Times New Roman" w:cs="Times New Roman"/>
          <w:sz w:val="24"/>
          <w:szCs w:val="24"/>
        </w:rPr>
        <w:t>кционерного</w:t>
      </w:r>
      <w:r w:rsidR="00A9210A" w:rsidRPr="00077B84">
        <w:rPr>
          <w:rFonts w:ascii="Times New Roman" w:hAnsi="Times New Roman" w:cs="Times New Roman"/>
          <w:sz w:val="24"/>
          <w:szCs w:val="24"/>
        </w:rPr>
        <w:t xml:space="preserve"> </w:t>
      </w:r>
      <w:r w:rsidR="00AD12CB" w:rsidRPr="00077B84">
        <w:rPr>
          <w:rFonts w:ascii="Times New Roman" w:hAnsi="Times New Roman" w:cs="Times New Roman"/>
          <w:sz w:val="24"/>
          <w:szCs w:val="24"/>
        </w:rPr>
        <w:t>общества «</w:t>
      </w:r>
      <w:r w:rsidR="00A9210A" w:rsidRPr="00077B84">
        <w:rPr>
          <w:rFonts w:ascii="Times New Roman" w:hAnsi="Times New Roman" w:cs="Times New Roman"/>
          <w:sz w:val="24"/>
          <w:szCs w:val="24"/>
        </w:rPr>
        <w:t>Россети Тюмень</w:t>
      </w:r>
      <w:r w:rsidR="00AD12CB" w:rsidRPr="00077B84">
        <w:rPr>
          <w:rFonts w:ascii="Times New Roman" w:hAnsi="Times New Roman" w:cs="Times New Roman"/>
          <w:sz w:val="24"/>
          <w:szCs w:val="24"/>
        </w:rPr>
        <w:t>»</w:t>
      </w:r>
      <w:r w:rsidR="00844A62" w:rsidRPr="00077B84">
        <w:rPr>
          <w:rFonts w:ascii="Times New Roman" w:hAnsi="Times New Roman" w:cs="Times New Roman"/>
          <w:sz w:val="24"/>
          <w:szCs w:val="24"/>
        </w:rPr>
        <w:t xml:space="preserve"> </w:t>
      </w:r>
      <w:r w:rsidR="001751C9" w:rsidRPr="00077B84">
        <w:rPr>
          <w:rFonts w:ascii="Times New Roman" w:hAnsi="Times New Roman" w:cs="Times New Roman"/>
          <w:sz w:val="24"/>
          <w:szCs w:val="24"/>
        </w:rPr>
        <w:t>(далее – Политика</w:t>
      </w:r>
      <w:r w:rsidR="00D972B5" w:rsidRPr="00077B84">
        <w:rPr>
          <w:rFonts w:ascii="Times New Roman" w:hAnsi="Times New Roman" w:cs="Times New Roman"/>
          <w:sz w:val="24"/>
          <w:szCs w:val="24"/>
        </w:rPr>
        <w:t>, Общество</w:t>
      </w:r>
      <w:r w:rsidR="001751C9" w:rsidRPr="00077B84">
        <w:rPr>
          <w:rFonts w:ascii="Times New Roman" w:hAnsi="Times New Roman" w:cs="Times New Roman"/>
          <w:sz w:val="24"/>
          <w:szCs w:val="24"/>
        </w:rPr>
        <w:t>)</w:t>
      </w:r>
      <w:r w:rsidR="00844A62" w:rsidRPr="00077B84">
        <w:rPr>
          <w:rFonts w:ascii="Times New Roman" w:hAnsi="Times New Roman" w:cs="Times New Roman"/>
          <w:sz w:val="24"/>
          <w:szCs w:val="24"/>
        </w:rPr>
        <w:t xml:space="preserve"> </w:t>
      </w:r>
      <w:r w:rsidR="00A92C66" w:rsidRPr="00077B84">
        <w:rPr>
          <w:rFonts w:ascii="Times New Roman" w:hAnsi="Times New Roman" w:cs="Times New Roman"/>
          <w:sz w:val="24"/>
          <w:szCs w:val="24"/>
        </w:rPr>
        <w:t xml:space="preserve">является основополагающим документом, идентифицирующим климатическую повестку </w:t>
      </w:r>
      <w:r w:rsidR="00CF7364" w:rsidRPr="00077B84">
        <w:rPr>
          <w:rFonts w:ascii="Times New Roman" w:hAnsi="Times New Roman" w:cs="Times New Roman"/>
          <w:sz w:val="24"/>
          <w:szCs w:val="24"/>
        </w:rPr>
        <w:t xml:space="preserve">для </w:t>
      </w:r>
      <w:r w:rsidR="00D972B5" w:rsidRPr="00077B84">
        <w:rPr>
          <w:rFonts w:ascii="Times New Roman" w:hAnsi="Times New Roman" w:cs="Times New Roman"/>
          <w:sz w:val="24"/>
          <w:szCs w:val="24"/>
        </w:rPr>
        <w:t>Общества</w:t>
      </w:r>
      <w:r w:rsidR="00A92C66" w:rsidRPr="00077B84">
        <w:rPr>
          <w:rFonts w:ascii="Times New Roman" w:hAnsi="Times New Roman" w:cs="Times New Roman"/>
          <w:sz w:val="24"/>
          <w:szCs w:val="24"/>
        </w:rPr>
        <w:t>.</w:t>
      </w:r>
      <w:r w:rsidR="00E42F57" w:rsidRPr="00077B84">
        <w:rPr>
          <w:rFonts w:ascii="Times New Roman" w:hAnsi="Times New Roman" w:cs="Times New Roman"/>
          <w:sz w:val="24"/>
          <w:szCs w:val="24"/>
        </w:rPr>
        <w:t xml:space="preserve"> Настоящая политика дополняет Экологическую </w:t>
      </w:r>
      <w:r w:rsidR="000F04C2" w:rsidRPr="00077B84">
        <w:rPr>
          <w:rFonts w:ascii="Times New Roman" w:hAnsi="Times New Roman" w:cs="Times New Roman"/>
          <w:sz w:val="24"/>
          <w:szCs w:val="24"/>
        </w:rPr>
        <w:t>п</w:t>
      </w:r>
      <w:r w:rsidR="00E42F57" w:rsidRPr="00077B84">
        <w:rPr>
          <w:rFonts w:ascii="Times New Roman" w:hAnsi="Times New Roman" w:cs="Times New Roman"/>
          <w:sz w:val="24"/>
          <w:szCs w:val="24"/>
        </w:rPr>
        <w:t xml:space="preserve">олитику </w:t>
      </w:r>
      <w:r w:rsidR="00FB3669" w:rsidRPr="00077B84">
        <w:rPr>
          <w:rFonts w:ascii="Times New Roman" w:hAnsi="Times New Roman" w:cs="Times New Roman"/>
          <w:sz w:val="24"/>
          <w:szCs w:val="24"/>
        </w:rPr>
        <w:t>электросетевого комплекса</w:t>
      </w:r>
      <w:r w:rsidR="00B47770" w:rsidRPr="00077B84">
        <w:rPr>
          <w:rFonts w:ascii="Times New Roman" w:hAnsi="Times New Roman" w:cs="Times New Roman"/>
          <w:sz w:val="24"/>
          <w:szCs w:val="24"/>
        </w:rPr>
        <w:t>.</w:t>
      </w:r>
    </w:p>
    <w:p w14:paraId="7BF824A1" w14:textId="46B7A02B" w:rsidR="00B714FD" w:rsidRPr="00077B84" w:rsidRDefault="00BC09D9" w:rsidP="00B7132E">
      <w:pPr>
        <w:pStyle w:val="a5"/>
        <w:numPr>
          <w:ilvl w:val="1"/>
          <w:numId w:val="6"/>
        </w:numPr>
        <w:spacing w:after="120" w:line="20" w:lineRule="atLeast"/>
        <w:ind w:left="0" w:firstLine="709"/>
        <w:jc w:val="both"/>
        <w:rPr>
          <w:rFonts w:ascii="Times New Roman" w:hAnsi="Times New Roman" w:cs="Times New Roman"/>
          <w:sz w:val="24"/>
          <w:szCs w:val="24"/>
        </w:rPr>
      </w:pPr>
      <w:r w:rsidRPr="00077B84">
        <w:rPr>
          <w:rFonts w:ascii="Times New Roman" w:hAnsi="Times New Roman" w:cs="Times New Roman"/>
          <w:sz w:val="24"/>
          <w:szCs w:val="24"/>
        </w:rPr>
        <w:t>Целью Политики является систематизация подходов</w:t>
      </w:r>
      <w:r w:rsidR="00316B72" w:rsidRPr="00077B84">
        <w:rPr>
          <w:rFonts w:ascii="Times New Roman" w:hAnsi="Times New Roman" w:cs="Times New Roman"/>
          <w:sz w:val="24"/>
          <w:szCs w:val="24"/>
        </w:rPr>
        <w:t xml:space="preserve"> в области изменения климата в процессе осуществления деятельности </w:t>
      </w:r>
      <w:r w:rsidR="00B7132E" w:rsidRPr="00077B84">
        <w:rPr>
          <w:rFonts w:ascii="Times New Roman" w:hAnsi="Times New Roman" w:cs="Times New Roman"/>
          <w:sz w:val="24"/>
          <w:szCs w:val="24"/>
        </w:rPr>
        <w:t>Общества</w:t>
      </w:r>
      <w:r w:rsidR="00316B72" w:rsidRPr="00077B84">
        <w:rPr>
          <w:rFonts w:ascii="Times New Roman" w:hAnsi="Times New Roman" w:cs="Times New Roman"/>
          <w:sz w:val="24"/>
          <w:szCs w:val="24"/>
        </w:rPr>
        <w:t>.</w:t>
      </w:r>
    </w:p>
    <w:p w14:paraId="79A22507" w14:textId="77777777" w:rsidR="00316B72" w:rsidRPr="00077B84" w:rsidRDefault="00316B72" w:rsidP="00A372BA">
      <w:pPr>
        <w:pStyle w:val="a5"/>
        <w:numPr>
          <w:ilvl w:val="1"/>
          <w:numId w:val="6"/>
        </w:numPr>
        <w:tabs>
          <w:tab w:val="left" w:pos="1276"/>
        </w:tabs>
        <w:spacing w:after="0" w:line="240" w:lineRule="auto"/>
        <w:ind w:left="0" w:firstLine="709"/>
        <w:jc w:val="both"/>
        <w:rPr>
          <w:rFonts w:ascii="Times New Roman" w:hAnsi="Times New Roman" w:cs="Times New Roman"/>
          <w:sz w:val="24"/>
          <w:szCs w:val="24"/>
        </w:rPr>
      </w:pPr>
      <w:r w:rsidRPr="00077B84">
        <w:rPr>
          <w:rFonts w:ascii="Times New Roman" w:hAnsi="Times New Roman" w:cs="Times New Roman"/>
          <w:sz w:val="24"/>
          <w:szCs w:val="24"/>
        </w:rPr>
        <w:t>К задачам Политики относятся:</w:t>
      </w:r>
    </w:p>
    <w:p w14:paraId="5C737726" w14:textId="4B181417" w:rsidR="00B714FD" w:rsidRPr="00077B84" w:rsidRDefault="00B7132E" w:rsidP="00A372BA">
      <w:pPr>
        <w:pStyle w:val="a5"/>
        <w:numPr>
          <w:ilvl w:val="0"/>
          <w:numId w:val="24"/>
        </w:numPr>
        <w:tabs>
          <w:tab w:val="left" w:pos="720"/>
          <w:tab w:val="left" w:pos="1134"/>
          <w:tab w:val="left" w:pos="1276"/>
        </w:tabs>
        <w:spacing w:after="0" w:line="240" w:lineRule="auto"/>
        <w:ind w:left="0" w:firstLine="709"/>
        <w:jc w:val="both"/>
        <w:rPr>
          <w:rFonts w:ascii="Times New Roman" w:eastAsiaTheme="minorEastAsia" w:hAnsi="Times New Roman" w:cs="Times New Roman"/>
          <w:sz w:val="24"/>
          <w:szCs w:val="24"/>
        </w:rPr>
      </w:pPr>
      <w:r w:rsidRPr="00077B84">
        <w:rPr>
          <w:rFonts w:ascii="Times New Roman" w:eastAsiaTheme="minorEastAsia" w:hAnsi="Times New Roman" w:cs="Times New Roman"/>
          <w:sz w:val="24"/>
          <w:szCs w:val="24"/>
        </w:rPr>
        <w:t xml:space="preserve">определение </w:t>
      </w:r>
      <w:r w:rsidR="00B714FD" w:rsidRPr="00077B84">
        <w:rPr>
          <w:rFonts w:ascii="Times New Roman" w:eastAsiaTheme="minorEastAsia" w:hAnsi="Times New Roman" w:cs="Times New Roman"/>
          <w:sz w:val="24"/>
          <w:szCs w:val="24"/>
        </w:rPr>
        <w:t xml:space="preserve">основных рисков </w:t>
      </w:r>
      <w:r w:rsidR="005C3C1C" w:rsidRPr="00077B84">
        <w:rPr>
          <w:rFonts w:ascii="Times New Roman" w:eastAsiaTheme="minorEastAsia" w:hAnsi="Times New Roman" w:cs="Times New Roman"/>
          <w:sz w:val="24"/>
          <w:szCs w:val="24"/>
        </w:rPr>
        <w:t xml:space="preserve">и возможностей, релевантных для </w:t>
      </w:r>
      <w:r w:rsidR="00D972B5" w:rsidRPr="00077B84">
        <w:rPr>
          <w:rFonts w:ascii="Times New Roman" w:eastAsiaTheme="minorEastAsia" w:hAnsi="Times New Roman" w:cs="Times New Roman"/>
          <w:sz w:val="24"/>
          <w:szCs w:val="24"/>
        </w:rPr>
        <w:t>Общества</w:t>
      </w:r>
      <w:r w:rsidR="005C3C1C" w:rsidRPr="00077B84">
        <w:rPr>
          <w:rFonts w:ascii="Times New Roman" w:eastAsiaTheme="minorEastAsia" w:hAnsi="Times New Roman" w:cs="Times New Roman"/>
          <w:sz w:val="24"/>
          <w:szCs w:val="24"/>
        </w:rPr>
        <w:t>, связанных с</w:t>
      </w:r>
      <w:r w:rsidR="00B714FD" w:rsidRPr="00077B84">
        <w:rPr>
          <w:rFonts w:ascii="Times New Roman" w:eastAsiaTheme="minorEastAsia" w:hAnsi="Times New Roman" w:cs="Times New Roman"/>
          <w:sz w:val="24"/>
          <w:szCs w:val="24"/>
        </w:rPr>
        <w:t xml:space="preserve"> измене</w:t>
      </w:r>
      <w:r w:rsidR="005C3C1C" w:rsidRPr="00077B84">
        <w:rPr>
          <w:rFonts w:ascii="Times New Roman" w:eastAsiaTheme="minorEastAsia" w:hAnsi="Times New Roman" w:cs="Times New Roman"/>
          <w:sz w:val="24"/>
          <w:szCs w:val="24"/>
        </w:rPr>
        <w:t>нием</w:t>
      </w:r>
      <w:r w:rsidR="00B714FD" w:rsidRPr="00077B84">
        <w:rPr>
          <w:rFonts w:ascii="Times New Roman" w:eastAsiaTheme="minorEastAsia" w:hAnsi="Times New Roman" w:cs="Times New Roman"/>
          <w:sz w:val="24"/>
          <w:szCs w:val="24"/>
        </w:rPr>
        <w:t xml:space="preserve"> климата</w:t>
      </w:r>
      <w:r w:rsidR="00641DF6" w:rsidRPr="00077B84">
        <w:rPr>
          <w:rFonts w:ascii="Times New Roman" w:eastAsiaTheme="minorEastAsia" w:hAnsi="Times New Roman" w:cs="Times New Roman"/>
          <w:sz w:val="24"/>
          <w:szCs w:val="24"/>
        </w:rPr>
        <w:t>;</w:t>
      </w:r>
    </w:p>
    <w:p w14:paraId="54AEE583" w14:textId="75C7A459" w:rsidR="00641DF6" w:rsidRPr="00077B84" w:rsidRDefault="00B7132E" w:rsidP="00A372BA">
      <w:pPr>
        <w:pStyle w:val="a5"/>
        <w:numPr>
          <w:ilvl w:val="0"/>
          <w:numId w:val="24"/>
        </w:numPr>
        <w:tabs>
          <w:tab w:val="left" w:pos="720"/>
          <w:tab w:val="left" w:pos="1134"/>
          <w:tab w:val="left" w:pos="1276"/>
        </w:tabs>
        <w:spacing w:after="0" w:line="240" w:lineRule="auto"/>
        <w:ind w:left="0" w:firstLine="709"/>
        <w:jc w:val="both"/>
        <w:rPr>
          <w:rFonts w:ascii="Times New Roman" w:eastAsiaTheme="minorEastAsia" w:hAnsi="Times New Roman" w:cs="Times New Roman"/>
          <w:sz w:val="24"/>
          <w:szCs w:val="24"/>
        </w:rPr>
      </w:pPr>
      <w:r w:rsidRPr="00077B84">
        <w:rPr>
          <w:rFonts w:ascii="Times New Roman" w:eastAsiaTheme="minorEastAsia" w:hAnsi="Times New Roman" w:cs="Times New Roman"/>
          <w:sz w:val="24"/>
          <w:szCs w:val="24"/>
        </w:rPr>
        <w:t xml:space="preserve">установление </w:t>
      </w:r>
      <w:r w:rsidR="00A92C66" w:rsidRPr="00077B84">
        <w:rPr>
          <w:rFonts w:ascii="Times New Roman" w:eastAsiaTheme="minorEastAsia" w:hAnsi="Times New Roman" w:cs="Times New Roman"/>
          <w:sz w:val="24"/>
          <w:szCs w:val="24"/>
        </w:rPr>
        <w:t>мероприятий по снижению негативного влияния деятельности</w:t>
      </w:r>
      <w:r w:rsidR="00185A01" w:rsidRPr="00077B84">
        <w:rPr>
          <w:rFonts w:ascii="Times New Roman" w:eastAsiaTheme="minorEastAsia" w:hAnsi="Times New Roman" w:cs="Times New Roman"/>
          <w:sz w:val="24"/>
          <w:szCs w:val="24"/>
        </w:rPr>
        <w:t xml:space="preserve"> Обществом</w:t>
      </w:r>
      <w:r w:rsidR="00A92C66" w:rsidRPr="00077B84">
        <w:rPr>
          <w:rFonts w:ascii="Times New Roman" w:eastAsiaTheme="minorEastAsia" w:hAnsi="Times New Roman" w:cs="Times New Roman"/>
          <w:sz w:val="24"/>
          <w:szCs w:val="24"/>
        </w:rPr>
        <w:t xml:space="preserve"> на климат и </w:t>
      </w:r>
      <w:r w:rsidR="000F04C2" w:rsidRPr="00077B84">
        <w:rPr>
          <w:rFonts w:ascii="Times New Roman" w:eastAsiaTheme="minorEastAsia" w:hAnsi="Times New Roman" w:cs="Times New Roman"/>
          <w:sz w:val="24"/>
          <w:szCs w:val="24"/>
        </w:rPr>
        <w:t>адаптации сетевой инфраструктуры к</w:t>
      </w:r>
      <w:r w:rsidR="00A92C66" w:rsidRPr="00077B84">
        <w:rPr>
          <w:rFonts w:ascii="Times New Roman" w:eastAsiaTheme="minorEastAsia" w:hAnsi="Times New Roman" w:cs="Times New Roman"/>
          <w:sz w:val="24"/>
          <w:szCs w:val="24"/>
        </w:rPr>
        <w:t xml:space="preserve"> негативно</w:t>
      </w:r>
      <w:r w:rsidR="000F04C2" w:rsidRPr="00077B84">
        <w:rPr>
          <w:rFonts w:ascii="Times New Roman" w:eastAsiaTheme="minorEastAsia" w:hAnsi="Times New Roman" w:cs="Times New Roman"/>
          <w:sz w:val="24"/>
          <w:szCs w:val="24"/>
        </w:rPr>
        <w:t>му</w:t>
      </w:r>
      <w:r w:rsidR="00A92C66" w:rsidRPr="00077B84">
        <w:rPr>
          <w:rFonts w:ascii="Times New Roman" w:eastAsiaTheme="minorEastAsia" w:hAnsi="Times New Roman" w:cs="Times New Roman"/>
          <w:sz w:val="24"/>
          <w:szCs w:val="24"/>
        </w:rPr>
        <w:t xml:space="preserve"> воздействи</w:t>
      </w:r>
      <w:r w:rsidR="000F04C2" w:rsidRPr="00077B84">
        <w:rPr>
          <w:rFonts w:ascii="Times New Roman" w:eastAsiaTheme="minorEastAsia" w:hAnsi="Times New Roman" w:cs="Times New Roman"/>
          <w:sz w:val="24"/>
          <w:szCs w:val="24"/>
        </w:rPr>
        <w:t>ю</w:t>
      </w:r>
      <w:r w:rsidR="00A92C66" w:rsidRPr="00077B84">
        <w:rPr>
          <w:rFonts w:ascii="Times New Roman" w:eastAsiaTheme="minorEastAsia" w:hAnsi="Times New Roman" w:cs="Times New Roman"/>
          <w:sz w:val="24"/>
          <w:szCs w:val="24"/>
        </w:rPr>
        <w:t xml:space="preserve"> изменения климата</w:t>
      </w:r>
      <w:r w:rsidR="00641DF6" w:rsidRPr="00077B84">
        <w:rPr>
          <w:rFonts w:ascii="Times New Roman" w:eastAsiaTheme="minorEastAsia" w:hAnsi="Times New Roman" w:cs="Times New Roman"/>
          <w:sz w:val="24"/>
          <w:szCs w:val="24"/>
        </w:rPr>
        <w:t>;</w:t>
      </w:r>
    </w:p>
    <w:p w14:paraId="54A7C454" w14:textId="06F8DD0D" w:rsidR="00EF6AA5" w:rsidRPr="00077B84" w:rsidRDefault="00B7132E" w:rsidP="00A372BA">
      <w:pPr>
        <w:pStyle w:val="a5"/>
        <w:numPr>
          <w:ilvl w:val="0"/>
          <w:numId w:val="24"/>
        </w:numPr>
        <w:tabs>
          <w:tab w:val="left" w:pos="720"/>
          <w:tab w:val="left" w:pos="1134"/>
          <w:tab w:val="left" w:pos="1276"/>
        </w:tabs>
        <w:spacing w:after="0" w:line="240" w:lineRule="auto"/>
        <w:ind w:left="0" w:firstLine="709"/>
        <w:jc w:val="both"/>
        <w:rPr>
          <w:rFonts w:ascii="Times New Roman" w:eastAsiaTheme="minorEastAsia" w:hAnsi="Times New Roman" w:cs="Times New Roman"/>
          <w:sz w:val="24"/>
          <w:szCs w:val="24"/>
        </w:rPr>
      </w:pPr>
      <w:r w:rsidRPr="00077B84">
        <w:rPr>
          <w:rFonts w:ascii="Times New Roman" w:eastAsiaTheme="minorEastAsia" w:hAnsi="Times New Roman" w:cs="Times New Roman"/>
          <w:sz w:val="24"/>
          <w:szCs w:val="24"/>
        </w:rPr>
        <w:t xml:space="preserve">формирование </w:t>
      </w:r>
      <w:r w:rsidR="00EF6AA5" w:rsidRPr="00077B84">
        <w:rPr>
          <w:rFonts w:ascii="Times New Roman" w:eastAsiaTheme="minorEastAsia" w:hAnsi="Times New Roman" w:cs="Times New Roman"/>
          <w:sz w:val="24"/>
          <w:szCs w:val="24"/>
        </w:rPr>
        <w:t>базиса для подготовки и актуализации профильных документов и бизнес-процессов в соответствии с обозначенными целями и задачами в области изменения климата</w:t>
      </w:r>
      <w:r w:rsidR="005C3C1C" w:rsidRPr="00077B84">
        <w:rPr>
          <w:rFonts w:ascii="Times New Roman" w:eastAsiaTheme="minorEastAsia" w:hAnsi="Times New Roman" w:cs="Times New Roman"/>
          <w:sz w:val="24"/>
          <w:szCs w:val="24"/>
        </w:rPr>
        <w:t>.</w:t>
      </w:r>
    </w:p>
    <w:p w14:paraId="4323C061" w14:textId="77777777" w:rsidR="00E32F0B" w:rsidRPr="00077B84" w:rsidRDefault="00E32F0B" w:rsidP="00A372BA">
      <w:pPr>
        <w:pStyle w:val="a5"/>
        <w:numPr>
          <w:ilvl w:val="1"/>
          <w:numId w:val="6"/>
        </w:numPr>
        <w:tabs>
          <w:tab w:val="left" w:pos="1276"/>
        </w:tabs>
        <w:spacing w:after="0" w:line="240" w:lineRule="auto"/>
        <w:ind w:left="0" w:firstLine="709"/>
        <w:jc w:val="both"/>
        <w:rPr>
          <w:rFonts w:ascii="Times New Roman" w:hAnsi="Times New Roman" w:cs="Times New Roman"/>
          <w:sz w:val="24"/>
          <w:szCs w:val="24"/>
        </w:rPr>
      </w:pPr>
      <w:r w:rsidRPr="00077B84">
        <w:rPr>
          <w:rFonts w:ascii="Times New Roman" w:hAnsi="Times New Roman" w:cs="Times New Roman"/>
          <w:sz w:val="24"/>
          <w:szCs w:val="24"/>
        </w:rPr>
        <w:t>Политика разработана в соответствии с внутренними документами Общества, базируется на международных и национальных практиках в области изменения климата и соответствует требованиям законодательства Российской Федерации.</w:t>
      </w:r>
    </w:p>
    <w:p w14:paraId="4D98185D" w14:textId="77777777" w:rsidR="000F04C2" w:rsidRPr="00077B84" w:rsidRDefault="00773C51" w:rsidP="00A372BA">
      <w:pPr>
        <w:tabs>
          <w:tab w:val="left" w:pos="1276"/>
        </w:tabs>
        <w:spacing w:after="0" w:line="240" w:lineRule="auto"/>
        <w:ind w:firstLine="709"/>
        <w:jc w:val="both"/>
        <w:rPr>
          <w:rFonts w:ascii="Times New Roman" w:hAnsi="Times New Roman" w:cs="Times New Roman"/>
          <w:sz w:val="24"/>
          <w:szCs w:val="24"/>
        </w:rPr>
      </w:pPr>
      <w:r w:rsidRPr="00077B84">
        <w:rPr>
          <w:rFonts w:ascii="Times New Roman" w:hAnsi="Times New Roman" w:cs="Times New Roman"/>
          <w:sz w:val="24"/>
          <w:szCs w:val="24"/>
        </w:rPr>
        <w:t>При подготовке настоящей Политики использованы следующие нормативные правовые акты и документы</w:t>
      </w:r>
      <w:r w:rsidR="000F04C2" w:rsidRPr="00077B84">
        <w:rPr>
          <w:rFonts w:ascii="Times New Roman" w:hAnsi="Times New Roman" w:cs="Times New Roman"/>
          <w:sz w:val="24"/>
          <w:szCs w:val="24"/>
        </w:rPr>
        <w:t>:</w:t>
      </w:r>
    </w:p>
    <w:p w14:paraId="5EEB7A6E" w14:textId="18834FB9" w:rsidR="00923A1A" w:rsidRPr="00077B84" w:rsidRDefault="00923A1A" w:rsidP="00A372BA">
      <w:pPr>
        <w:pStyle w:val="a5"/>
        <w:numPr>
          <w:ilvl w:val="0"/>
          <w:numId w:val="24"/>
        </w:numPr>
        <w:tabs>
          <w:tab w:val="left" w:pos="720"/>
          <w:tab w:val="left" w:pos="1134"/>
          <w:tab w:val="left" w:pos="1276"/>
        </w:tabs>
        <w:spacing w:after="0" w:line="240" w:lineRule="auto"/>
        <w:ind w:left="0" w:firstLine="709"/>
        <w:jc w:val="both"/>
        <w:rPr>
          <w:rFonts w:ascii="Times New Roman" w:eastAsiaTheme="minorEastAsia" w:hAnsi="Times New Roman" w:cs="Times New Roman"/>
          <w:sz w:val="24"/>
          <w:szCs w:val="24"/>
        </w:rPr>
      </w:pPr>
      <w:r w:rsidRPr="00077B84">
        <w:rPr>
          <w:rFonts w:ascii="Times New Roman" w:eastAsiaTheme="minorEastAsia" w:hAnsi="Times New Roman" w:cs="Times New Roman"/>
          <w:sz w:val="24"/>
          <w:szCs w:val="24"/>
        </w:rPr>
        <w:t>Федеральный закон от 26.03.2003</w:t>
      </w:r>
      <w:r w:rsidR="00781A76" w:rsidRPr="00077B84">
        <w:rPr>
          <w:rFonts w:ascii="Times New Roman" w:eastAsiaTheme="minorEastAsia" w:hAnsi="Times New Roman" w:cs="Times New Roman"/>
          <w:sz w:val="24"/>
          <w:szCs w:val="24"/>
        </w:rPr>
        <w:t xml:space="preserve"> № 35-ФЗ</w:t>
      </w:r>
      <w:r w:rsidRPr="00077B84">
        <w:rPr>
          <w:rFonts w:ascii="Times New Roman" w:eastAsiaTheme="minorEastAsia" w:hAnsi="Times New Roman" w:cs="Times New Roman"/>
          <w:sz w:val="24"/>
          <w:szCs w:val="24"/>
        </w:rPr>
        <w:t xml:space="preserve"> «Об электроэнергетике»;</w:t>
      </w:r>
    </w:p>
    <w:p w14:paraId="1DFD42CE" w14:textId="36C8F6D0" w:rsidR="00781A76" w:rsidRPr="00077B84" w:rsidRDefault="00781A76" w:rsidP="00A372BA">
      <w:pPr>
        <w:pStyle w:val="a5"/>
        <w:numPr>
          <w:ilvl w:val="0"/>
          <w:numId w:val="24"/>
        </w:numPr>
        <w:tabs>
          <w:tab w:val="left" w:pos="720"/>
          <w:tab w:val="left" w:pos="1134"/>
          <w:tab w:val="left" w:pos="1276"/>
        </w:tabs>
        <w:spacing w:after="0" w:line="240" w:lineRule="auto"/>
        <w:ind w:left="0" w:firstLine="709"/>
        <w:jc w:val="both"/>
        <w:rPr>
          <w:rFonts w:ascii="Times New Roman" w:eastAsiaTheme="minorEastAsia" w:hAnsi="Times New Roman" w:cs="Times New Roman"/>
          <w:sz w:val="24"/>
          <w:szCs w:val="24"/>
        </w:rPr>
      </w:pPr>
      <w:r w:rsidRPr="00077B84">
        <w:rPr>
          <w:rFonts w:ascii="Times New Roman" w:eastAsiaTheme="minorEastAsia" w:hAnsi="Times New Roman" w:cs="Times New Roman"/>
          <w:sz w:val="24"/>
          <w:szCs w:val="24"/>
        </w:rPr>
        <w:t>Федеральный закон от 02.07.2021 № 296-ФЗ «Об ограничении выбросов парниковых газов»;</w:t>
      </w:r>
    </w:p>
    <w:p w14:paraId="0AC4B537" w14:textId="18373C28" w:rsidR="00CF7364" w:rsidRPr="00077B84" w:rsidRDefault="00CF7364" w:rsidP="00A372BA">
      <w:pPr>
        <w:pStyle w:val="a5"/>
        <w:numPr>
          <w:ilvl w:val="0"/>
          <w:numId w:val="24"/>
        </w:numPr>
        <w:tabs>
          <w:tab w:val="left" w:pos="1134"/>
          <w:tab w:val="left" w:pos="1276"/>
          <w:tab w:val="left" w:pos="1418"/>
        </w:tabs>
        <w:spacing w:after="0" w:line="240" w:lineRule="auto"/>
        <w:ind w:left="0" w:firstLine="709"/>
        <w:jc w:val="both"/>
        <w:rPr>
          <w:rFonts w:ascii="Times New Roman" w:eastAsiaTheme="minorEastAsia" w:hAnsi="Times New Roman" w:cs="Times New Roman"/>
          <w:sz w:val="24"/>
          <w:szCs w:val="24"/>
        </w:rPr>
      </w:pPr>
      <w:r w:rsidRPr="00077B84">
        <w:rPr>
          <w:rFonts w:ascii="Times New Roman" w:eastAsiaTheme="minorEastAsia" w:hAnsi="Times New Roman" w:cs="Times New Roman"/>
          <w:sz w:val="24"/>
          <w:szCs w:val="24"/>
        </w:rPr>
        <w:t xml:space="preserve">Национальные цели развития Российской Федерации на период до 2030 года, утвержденные Указом Президента </w:t>
      </w:r>
      <w:r w:rsidR="00EE05CA" w:rsidRPr="00077B84">
        <w:rPr>
          <w:rFonts w:ascii="Times New Roman" w:eastAsiaTheme="minorEastAsia" w:hAnsi="Times New Roman" w:cs="Times New Roman"/>
          <w:sz w:val="24"/>
          <w:szCs w:val="24"/>
        </w:rPr>
        <w:t xml:space="preserve">Российской Федерации </w:t>
      </w:r>
      <w:r w:rsidRPr="00077B84">
        <w:rPr>
          <w:rFonts w:ascii="Times New Roman" w:eastAsiaTheme="minorEastAsia" w:hAnsi="Times New Roman" w:cs="Times New Roman"/>
          <w:sz w:val="24"/>
          <w:szCs w:val="24"/>
        </w:rPr>
        <w:t>от 21.07.2020 № 474;</w:t>
      </w:r>
    </w:p>
    <w:p w14:paraId="40B9B2CF" w14:textId="2F75F230" w:rsidR="00FC1E81" w:rsidRPr="00077B84" w:rsidRDefault="00CD2ED8" w:rsidP="00A372BA">
      <w:pPr>
        <w:pStyle w:val="a5"/>
        <w:numPr>
          <w:ilvl w:val="0"/>
          <w:numId w:val="24"/>
        </w:numPr>
        <w:tabs>
          <w:tab w:val="left" w:pos="1134"/>
          <w:tab w:val="left" w:pos="1276"/>
          <w:tab w:val="left" w:pos="1418"/>
        </w:tabs>
        <w:spacing w:after="0" w:line="240" w:lineRule="auto"/>
        <w:ind w:left="0" w:firstLine="709"/>
        <w:jc w:val="both"/>
        <w:rPr>
          <w:rFonts w:ascii="Times New Roman" w:eastAsiaTheme="minorEastAsia" w:hAnsi="Times New Roman" w:cs="Times New Roman"/>
          <w:sz w:val="24"/>
          <w:szCs w:val="24"/>
        </w:rPr>
      </w:pPr>
      <w:r w:rsidRPr="00077B84">
        <w:rPr>
          <w:rFonts w:ascii="Times New Roman" w:eastAsiaTheme="minorEastAsia" w:hAnsi="Times New Roman" w:cs="Times New Roman"/>
          <w:sz w:val="24"/>
          <w:szCs w:val="24"/>
        </w:rPr>
        <w:t>Указ Президента Российской Федерации от 04.11.2020 №</w:t>
      </w:r>
      <w:r w:rsidR="00781A76" w:rsidRPr="00077B84">
        <w:rPr>
          <w:rFonts w:ascii="Times New Roman" w:eastAsiaTheme="minorEastAsia" w:hAnsi="Times New Roman" w:cs="Times New Roman"/>
          <w:sz w:val="24"/>
          <w:szCs w:val="24"/>
        </w:rPr>
        <w:t xml:space="preserve"> </w:t>
      </w:r>
      <w:r w:rsidRPr="00077B84">
        <w:rPr>
          <w:rFonts w:ascii="Times New Roman" w:eastAsiaTheme="minorEastAsia" w:hAnsi="Times New Roman" w:cs="Times New Roman"/>
          <w:sz w:val="24"/>
          <w:szCs w:val="24"/>
        </w:rPr>
        <w:t>666 «О сокращении выбросов парниковых газов»;</w:t>
      </w:r>
    </w:p>
    <w:p w14:paraId="484DB042" w14:textId="77777777" w:rsidR="00E42F57" w:rsidRPr="00077B84" w:rsidRDefault="00E42F57" w:rsidP="00A372BA">
      <w:pPr>
        <w:pStyle w:val="a5"/>
        <w:numPr>
          <w:ilvl w:val="0"/>
          <w:numId w:val="24"/>
        </w:numPr>
        <w:tabs>
          <w:tab w:val="left" w:pos="720"/>
          <w:tab w:val="left" w:pos="1134"/>
          <w:tab w:val="left" w:pos="1276"/>
        </w:tabs>
        <w:spacing w:after="0" w:line="240" w:lineRule="auto"/>
        <w:ind w:left="0" w:firstLine="709"/>
        <w:jc w:val="both"/>
        <w:rPr>
          <w:rFonts w:ascii="Times New Roman" w:eastAsiaTheme="minorEastAsia" w:hAnsi="Times New Roman" w:cs="Times New Roman"/>
          <w:sz w:val="24"/>
          <w:szCs w:val="24"/>
        </w:rPr>
      </w:pPr>
      <w:r w:rsidRPr="00077B84">
        <w:rPr>
          <w:rFonts w:ascii="Times New Roman" w:eastAsiaTheme="minorEastAsia" w:hAnsi="Times New Roman" w:cs="Times New Roman"/>
          <w:sz w:val="24"/>
          <w:szCs w:val="24"/>
        </w:rPr>
        <w:t>Доктрина энергетической безопасности Российской Федерации, утвержденная Указом Президента Российской Федерации от 13.05.2019 №</w:t>
      </w:r>
      <w:r w:rsidR="0070661C" w:rsidRPr="00077B84">
        <w:rPr>
          <w:rFonts w:ascii="Times New Roman" w:eastAsiaTheme="minorEastAsia" w:hAnsi="Times New Roman" w:cs="Times New Roman"/>
          <w:sz w:val="24"/>
          <w:szCs w:val="24"/>
        </w:rPr>
        <w:t xml:space="preserve"> </w:t>
      </w:r>
      <w:r w:rsidRPr="00077B84">
        <w:rPr>
          <w:rFonts w:ascii="Times New Roman" w:eastAsiaTheme="minorEastAsia" w:hAnsi="Times New Roman" w:cs="Times New Roman"/>
          <w:sz w:val="24"/>
          <w:szCs w:val="24"/>
        </w:rPr>
        <w:t>216;</w:t>
      </w:r>
    </w:p>
    <w:p w14:paraId="676FBEE6" w14:textId="4DB275DE" w:rsidR="00E42F57" w:rsidRPr="00077B84" w:rsidRDefault="00CF7364" w:rsidP="00A372BA">
      <w:pPr>
        <w:pStyle w:val="a5"/>
        <w:numPr>
          <w:ilvl w:val="0"/>
          <w:numId w:val="24"/>
        </w:numPr>
        <w:tabs>
          <w:tab w:val="left" w:pos="720"/>
          <w:tab w:val="left" w:pos="1134"/>
          <w:tab w:val="left" w:pos="1276"/>
        </w:tabs>
        <w:spacing w:after="0" w:line="240" w:lineRule="auto"/>
        <w:ind w:left="0" w:firstLine="709"/>
        <w:jc w:val="both"/>
        <w:rPr>
          <w:rFonts w:ascii="Times New Roman" w:eastAsiaTheme="minorEastAsia" w:hAnsi="Times New Roman" w:cs="Times New Roman"/>
          <w:sz w:val="24"/>
          <w:szCs w:val="24"/>
        </w:rPr>
      </w:pPr>
      <w:r w:rsidRPr="00077B84">
        <w:rPr>
          <w:rFonts w:ascii="Times New Roman" w:eastAsiaTheme="minorEastAsia" w:hAnsi="Times New Roman" w:cs="Times New Roman"/>
          <w:sz w:val="24"/>
          <w:szCs w:val="24"/>
        </w:rPr>
        <w:t xml:space="preserve">План реализации комплекса мер по совершенствованию государственного регулирования выбросов парниковых газов, утвержденный </w:t>
      </w:r>
      <w:r w:rsidR="00D972B5" w:rsidRPr="00077B84">
        <w:rPr>
          <w:rFonts w:ascii="Times New Roman" w:eastAsiaTheme="minorEastAsia" w:hAnsi="Times New Roman" w:cs="Times New Roman"/>
          <w:sz w:val="24"/>
          <w:szCs w:val="24"/>
        </w:rPr>
        <w:t xml:space="preserve">распоряжением </w:t>
      </w:r>
      <w:r w:rsidR="00E42F57" w:rsidRPr="00077B84">
        <w:rPr>
          <w:rFonts w:ascii="Times New Roman" w:eastAsiaTheme="minorEastAsia" w:hAnsi="Times New Roman" w:cs="Times New Roman"/>
          <w:sz w:val="24"/>
          <w:szCs w:val="24"/>
        </w:rPr>
        <w:t>Правительства Р</w:t>
      </w:r>
      <w:r w:rsidR="00EE05CA" w:rsidRPr="00077B84">
        <w:rPr>
          <w:rFonts w:ascii="Times New Roman" w:eastAsiaTheme="minorEastAsia" w:hAnsi="Times New Roman" w:cs="Times New Roman"/>
          <w:sz w:val="24"/>
          <w:szCs w:val="24"/>
        </w:rPr>
        <w:t xml:space="preserve">оссийской </w:t>
      </w:r>
      <w:r w:rsidR="00E42F57" w:rsidRPr="00077B84">
        <w:rPr>
          <w:rFonts w:ascii="Times New Roman" w:eastAsiaTheme="minorEastAsia" w:hAnsi="Times New Roman" w:cs="Times New Roman"/>
          <w:sz w:val="24"/>
          <w:szCs w:val="24"/>
        </w:rPr>
        <w:t>Ф</w:t>
      </w:r>
      <w:r w:rsidR="00EE05CA" w:rsidRPr="00077B84">
        <w:rPr>
          <w:rFonts w:ascii="Times New Roman" w:eastAsiaTheme="minorEastAsia" w:hAnsi="Times New Roman" w:cs="Times New Roman"/>
          <w:sz w:val="24"/>
          <w:szCs w:val="24"/>
        </w:rPr>
        <w:t>едерации</w:t>
      </w:r>
      <w:r w:rsidR="00E42F57" w:rsidRPr="00077B84">
        <w:rPr>
          <w:rFonts w:ascii="Times New Roman" w:eastAsiaTheme="minorEastAsia" w:hAnsi="Times New Roman" w:cs="Times New Roman"/>
          <w:sz w:val="24"/>
          <w:szCs w:val="24"/>
        </w:rPr>
        <w:t xml:space="preserve"> от 03.11.2016 </w:t>
      </w:r>
      <w:r w:rsidRPr="00077B84">
        <w:rPr>
          <w:rFonts w:ascii="Times New Roman" w:eastAsiaTheme="minorEastAsia" w:hAnsi="Times New Roman" w:cs="Times New Roman"/>
          <w:sz w:val="24"/>
          <w:szCs w:val="24"/>
        </w:rPr>
        <w:t>№</w:t>
      </w:r>
      <w:r w:rsidR="0070661C" w:rsidRPr="00077B84">
        <w:rPr>
          <w:rFonts w:ascii="Times New Roman" w:eastAsiaTheme="minorEastAsia" w:hAnsi="Times New Roman" w:cs="Times New Roman"/>
          <w:sz w:val="24"/>
          <w:szCs w:val="24"/>
        </w:rPr>
        <w:t xml:space="preserve"> </w:t>
      </w:r>
      <w:r w:rsidR="00E42F57" w:rsidRPr="00077B84">
        <w:rPr>
          <w:rFonts w:ascii="Times New Roman" w:eastAsiaTheme="minorEastAsia" w:hAnsi="Times New Roman" w:cs="Times New Roman"/>
          <w:sz w:val="24"/>
          <w:szCs w:val="24"/>
        </w:rPr>
        <w:t>2344-р</w:t>
      </w:r>
      <w:r w:rsidRPr="00077B84">
        <w:rPr>
          <w:rFonts w:ascii="Times New Roman" w:eastAsiaTheme="minorEastAsia" w:hAnsi="Times New Roman" w:cs="Times New Roman"/>
          <w:sz w:val="24"/>
          <w:szCs w:val="24"/>
        </w:rPr>
        <w:t>;</w:t>
      </w:r>
    </w:p>
    <w:p w14:paraId="44FB5F1D" w14:textId="3FBDC954" w:rsidR="00AB2134" w:rsidRPr="00077B84" w:rsidRDefault="00AB2134" w:rsidP="00A372BA">
      <w:pPr>
        <w:pStyle w:val="a5"/>
        <w:numPr>
          <w:ilvl w:val="0"/>
          <w:numId w:val="24"/>
        </w:numPr>
        <w:tabs>
          <w:tab w:val="left" w:pos="720"/>
          <w:tab w:val="left" w:pos="1134"/>
          <w:tab w:val="left" w:pos="1276"/>
        </w:tabs>
        <w:spacing w:after="0" w:line="240" w:lineRule="auto"/>
        <w:ind w:left="0" w:firstLine="709"/>
        <w:jc w:val="both"/>
        <w:rPr>
          <w:rFonts w:ascii="Times New Roman" w:eastAsiaTheme="minorEastAsia" w:hAnsi="Times New Roman" w:cs="Times New Roman"/>
          <w:sz w:val="24"/>
          <w:szCs w:val="24"/>
        </w:rPr>
      </w:pPr>
      <w:r w:rsidRPr="00077B84">
        <w:rPr>
          <w:rFonts w:ascii="Times New Roman" w:eastAsiaTheme="minorEastAsia" w:hAnsi="Times New Roman" w:cs="Times New Roman"/>
          <w:sz w:val="24"/>
          <w:szCs w:val="24"/>
        </w:rPr>
        <w:t xml:space="preserve">Энергетическая стратегия Российской Федерации на период до 2035 года, утвержденная </w:t>
      </w:r>
      <w:r w:rsidR="00D972B5" w:rsidRPr="00077B84">
        <w:rPr>
          <w:rFonts w:ascii="Times New Roman" w:eastAsiaTheme="minorEastAsia" w:hAnsi="Times New Roman" w:cs="Times New Roman"/>
          <w:sz w:val="24"/>
          <w:szCs w:val="24"/>
        </w:rPr>
        <w:t xml:space="preserve">распоряжением </w:t>
      </w:r>
      <w:r w:rsidRPr="00077B84">
        <w:rPr>
          <w:rFonts w:ascii="Times New Roman" w:eastAsiaTheme="minorEastAsia" w:hAnsi="Times New Roman" w:cs="Times New Roman"/>
          <w:sz w:val="24"/>
          <w:szCs w:val="24"/>
        </w:rPr>
        <w:t>Правительства Российской Федерации от 09.06.2010 № 1523-р;</w:t>
      </w:r>
    </w:p>
    <w:p w14:paraId="7A7CA20A" w14:textId="1AEB2594" w:rsidR="0041025F" w:rsidRPr="00077B84" w:rsidRDefault="00923A1A" w:rsidP="00A372BA">
      <w:pPr>
        <w:pStyle w:val="a5"/>
        <w:numPr>
          <w:ilvl w:val="0"/>
          <w:numId w:val="24"/>
        </w:numPr>
        <w:tabs>
          <w:tab w:val="left" w:pos="720"/>
          <w:tab w:val="left" w:pos="1134"/>
        </w:tabs>
        <w:spacing w:after="0" w:line="240" w:lineRule="auto"/>
        <w:ind w:left="0" w:firstLine="720"/>
        <w:jc w:val="both"/>
        <w:rPr>
          <w:rFonts w:ascii="Times New Roman" w:eastAsiaTheme="minorEastAsia" w:hAnsi="Times New Roman" w:cs="Times New Roman"/>
          <w:sz w:val="24"/>
          <w:szCs w:val="24"/>
        </w:rPr>
      </w:pPr>
      <w:r w:rsidRPr="00077B84">
        <w:rPr>
          <w:rFonts w:ascii="Times New Roman" w:eastAsiaTheme="minorEastAsia" w:hAnsi="Times New Roman" w:cs="Times New Roman"/>
          <w:sz w:val="24"/>
          <w:szCs w:val="24"/>
        </w:rPr>
        <w:t xml:space="preserve">Стратегия социально-экономического развития Российской Федерации с низким уровнем выбросов парниковых газов до 2050 года, утвержденная </w:t>
      </w:r>
      <w:r w:rsidR="00D972B5" w:rsidRPr="00077B84">
        <w:rPr>
          <w:rFonts w:ascii="Times New Roman" w:eastAsiaTheme="minorEastAsia" w:hAnsi="Times New Roman" w:cs="Times New Roman"/>
          <w:sz w:val="24"/>
          <w:szCs w:val="24"/>
        </w:rPr>
        <w:t xml:space="preserve">распоряжением </w:t>
      </w:r>
      <w:r w:rsidR="0041025F" w:rsidRPr="00077B84">
        <w:rPr>
          <w:rFonts w:ascii="Times New Roman" w:eastAsiaTheme="minorEastAsia" w:hAnsi="Times New Roman" w:cs="Times New Roman"/>
          <w:sz w:val="24"/>
          <w:szCs w:val="24"/>
        </w:rPr>
        <w:t xml:space="preserve">Правительства </w:t>
      </w:r>
      <w:r w:rsidR="00D972B5" w:rsidRPr="00077B84">
        <w:rPr>
          <w:rFonts w:ascii="Times New Roman" w:eastAsiaTheme="minorEastAsia" w:hAnsi="Times New Roman" w:cs="Times New Roman"/>
          <w:sz w:val="24"/>
          <w:szCs w:val="24"/>
        </w:rPr>
        <w:t>Российской Федерации</w:t>
      </w:r>
      <w:r w:rsidR="0041025F" w:rsidRPr="00077B84">
        <w:rPr>
          <w:rFonts w:ascii="Times New Roman" w:eastAsiaTheme="minorEastAsia" w:hAnsi="Times New Roman" w:cs="Times New Roman"/>
          <w:sz w:val="24"/>
          <w:szCs w:val="24"/>
        </w:rPr>
        <w:t xml:space="preserve"> от 29.10.2021 №</w:t>
      </w:r>
      <w:r w:rsidR="0070661C" w:rsidRPr="00077B84">
        <w:rPr>
          <w:rFonts w:ascii="Times New Roman" w:eastAsiaTheme="minorEastAsia" w:hAnsi="Times New Roman" w:cs="Times New Roman"/>
          <w:sz w:val="24"/>
          <w:szCs w:val="24"/>
        </w:rPr>
        <w:t xml:space="preserve"> </w:t>
      </w:r>
      <w:r w:rsidR="0041025F" w:rsidRPr="00077B84">
        <w:rPr>
          <w:rFonts w:ascii="Times New Roman" w:eastAsiaTheme="minorEastAsia" w:hAnsi="Times New Roman" w:cs="Times New Roman"/>
          <w:sz w:val="24"/>
          <w:szCs w:val="24"/>
        </w:rPr>
        <w:t>3052-р;</w:t>
      </w:r>
    </w:p>
    <w:p w14:paraId="02CEE569" w14:textId="3DBAA7B9" w:rsidR="00D972B5" w:rsidRPr="00077B84" w:rsidRDefault="00D972B5" w:rsidP="00A372BA">
      <w:pPr>
        <w:pStyle w:val="a5"/>
        <w:numPr>
          <w:ilvl w:val="0"/>
          <w:numId w:val="24"/>
        </w:numPr>
        <w:tabs>
          <w:tab w:val="left" w:pos="720"/>
          <w:tab w:val="left" w:pos="1134"/>
        </w:tabs>
        <w:spacing w:after="0" w:line="240" w:lineRule="auto"/>
        <w:ind w:left="0" w:firstLine="720"/>
        <w:jc w:val="both"/>
        <w:rPr>
          <w:rFonts w:ascii="Times New Roman" w:eastAsiaTheme="minorEastAsia" w:hAnsi="Times New Roman" w:cs="Times New Roman"/>
          <w:sz w:val="24"/>
          <w:szCs w:val="24"/>
        </w:rPr>
      </w:pPr>
      <w:r w:rsidRPr="00077B84">
        <w:rPr>
          <w:rFonts w:ascii="Times New Roman" w:eastAsiaTheme="minorEastAsia" w:hAnsi="Times New Roman" w:cs="Times New Roman"/>
          <w:sz w:val="24"/>
          <w:szCs w:val="24"/>
        </w:rPr>
        <w:t xml:space="preserve">рекомендации </w:t>
      </w:r>
      <w:r w:rsidR="0070661C" w:rsidRPr="00077B84">
        <w:rPr>
          <w:rFonts w:ascii="Times New Roman" w:eastAsiaTheme="minorEastAsia" w:hAnsi="Times New Roman" w:cs="Times New Roman"/>
          <w:sz w:val="24"/>
          <w:szCs w:val="24"/>
        </w:rPr>
        <w:t xml:space="preserve">по раскрытию публичными акционерными обществами нефинансовой информации, связанной с деятельностью таких обществ, </w:t>
      </w:r>
      <w:r w:rsidRPr="00077B84">
        <w:rPr>
          <w:rFonts w:ascii="Times New Roman" w:eastAsiaTheme="minorEastAsia" w:hAnsi="Times New Roman" w:cs="Times New Roman"/>
          <w:sz w:val="24"/>
          <w:szCs w:val="24"/>
        </w:rPr>
        <w:t xml:space="preserve">предусмотренные </w:t>
      </w:r>
      <w:r w:rsidR="0070661C" w:rsidRPr="00077B84">
        <w:rPr>
          <w:rFonts w:ascii="Times New Roman" w:eastAsiaTheme="minorEastAsia" w:hAnsi="Times New Roman" w:cs="Times New Roman"/>
          <w:sz w:val="24"/>
          <w:szCs w:val="24"/>
        </w:rPr>
        <w:t>информационным письмом Банка Рос</w:t>
      </w:r>
      <w:r w:rsidR="004F59F9" w:rsidRPr="00077B84">
        <w:rPr>
          <w:rFonts w:ascii="Times New Roman" w:eastAsiaTheme="minorEastAsia" w:hAnsi="Times New Roman" w:cs="Times New Roman"/>
          <w:sz w:val="24"/>
          <w:szCs w:val="24"/>
        </w:rPr>
        <w:t>сии от 12.07.2021 № ИН-06-28/49;</w:t>
      </w:r>
    </w:p>
    <w:p w14:paraId="7021A0A2" w14:textId="39FD179F" w:rsidR="00D972B5" w:rsidRPr="00077B84" w:rsidRDefault="00D972B5" w:rsidP="00A372BA">
      <w:pPr>
        <w:pStyle w:val="a5"/>
        <w:numPr>
          <w:ilvl w:val="0"/>
          <w:numId w:val="24"/>
        </w:numPr>
        <w:tabs>
          <w:tab w:val="left" w:pos="720"/>
          <w:tab w:val="left" w:pos="1134"/>
        </w:tabs>
        <w:spacing w:after="0" w:line="240" w:lineRule="auto"/>
        <w:ind w:left="0" w:firstLine="720"/>
        <w:jc w:val="both"/>
        <w:rPr>
          <w:rFonts w:ascii="Times New Roman" w:hAnsi="Times New Roman" w:cs="Times New Roman"/>
          <w:sz w:val="24"/>
          <w:szCs w:val="24"/>
        </w:rPr>
      </w:pPr>
      <w:r w:rsidRPr="00077B84">
        <w:rPr>
          <w:rFonts w:ascii="Times New Roman" w:eastAsiaTheme="minorEastAsia" w:hAnsi="Times New Roman" w:cs="Times New Roman"/>
          <w:sz w:val="24"/>
          <w:szCs w:val="24"/>
        </w:rPr>
        <w:t xml:space="preserve">рекомендации </w:t>
      </w:r>
      <w:r w:rsidR="004F59F9" w:rsidRPr="00077B84">
        <w:rPr>
          <w:rFonts w:ascii="Times New Roman" w:eastAsiaTheme="minorEastAsia" w:hAnsi="Times New Roman" w:cs="Times New Roman"/>
          <w:sz w:val="24"/>
          <w:szCs w:val="24"/>
        </w:rPr>
        <w:t xml:space="preserve">по учету советом директоров публичного акционерного общества ESG-факторов, а также вопросов устойчивого развития, </w:t>
      </w:r>
      <w:r w:rsidR="00A372BA" w:rsidRPr="00077B84">
        <w:rPr>
          <w:rFonts w:ascii="Times New Roman" w:eastAsiaTheme="minorEastAsia" w:hAnsi="Times New Roman" w:cs="Times New Roman"/>
          <w:sz w:val="24"/>
          <w:szCs w:val="24"/>
        </w:rPr>
        <w:t>предусмотренные информационным</w:t>
      </w:r>
      <w:r w:rsidR="004F59F9" w:rsidRPr="00077B84">
        <w:rPr>
          <w:rFonts w:ascii="Times New Roman" w:eastAsiaTheme="minorEastAsia" w:hAnsi="Times New Roman" w:cs="Times New Roman"/>
          <w:sz w:val="24"/>
          <w:szCs w:val="24"/>
        </w:rPr>
        <w:t xml:space="preserve"> письмом Банка России от 16.12.2021 № ИН-06-28/96.</w:t>
      </w:r>
    </w:p>
    <w:p w14:paraId="7B04F4DE" w14:textId="68D01AAF" w:rsidR="000F04C2" w:rsidRPr="00077B84" w:rsidRDefault="000F04C2" w:rsidP="00A372BA">
      <w:pPr>
        <w:pStyle w:val="a5"/>
        <w:tabs>
          <w:tab w:val="left" w:pos="993"/>
          <w:tab w:val="left" w:pos="1134"/>
        </w:tabs>
        <w:spacing w:after="0" w:line="240" w:lineRule="auto"/>
        <w:ind w:left="0" w:firstLine="709"/>
        <w:jc w:val="both"/>
        <w:rPr>
          <w:rFonts w:ascii="Times New Roman" w:hAnsi="Times New Roman" w:cs="Times New Roman"/>
          <w:sz w:val="24"/>
          <w:szCs w:val="24"/>
        </w:rPr>
      </w:pPr>
      <w:r w:rsidRPr="00077B84">
        <w:rPr>
          <w:rFonts w:ascii="Times New Roman" w:hAnsi="Times New Roman" w:cs="Times New Roman"/>
          <w:sz w:val="24"/>
          <w:szCs w:val="24"/>
        </w:rPr>
        <w:t>При подготовке</w:t>
      </w:r>
      <w:r w:rsidR="00D972B5" w:rsidRPr="00077B84">
        <w:rPr>
          <w:rFonts w:ascii="Times New Roman" w:hAnsi="Times New Roman" w:cs="Times New Roman"/>
          <w:sz w:val="24"/>
          <w:szCs w:val="24"/>
        </w:rPr>
        <w:t xml:space="preserve"> настоящей</w:t>
      </w:r>
      <w:r w:rsidRPr="00077B84">
        <w:rPr>
          <w:rFonts w:ascii="Times New Roman" w:hAnsi="Times New Roman" w:cs="Times New Roman"/>
          <w:sz w:val="24"/>
          <w:szCs w:val="24"/>
        </w:rPr>
        <w:t xml:space="preserve"> Политики </w:t>
      </w:r>
      <w:r w:rsidR="00D972B5" w:rsidRPr="00077B84">
        <w:rPr>
          <w:rFonts w:ascii="Times New Roman" w:hAnsi="Times New Roman" w:cs="Times New Roman"/>
          <w:sz w:val="24"/>
          <w:szCs w:val="24"/>
        </w:rPr>
        <w:t xml:space="preserve">Общество </w:t>
      </w:r>
      <w:r w:rsidRPr="00077B84">
        <w:rPr>
          <w:rFonts w:ascii="Times New Roman" w:hAnsi="Times New Roman" w:cs="Times New Roman"/>
          <w:sz w:val="24"/>
          <w:szCs w:val="24"/>
        </w:rPr>
        <w:t>в том числе ориентировалось на:</w:t>
      </w:r>
    </w:p>
    <w:p w14:paraId="0832F106" w14:textId="1DDE9555" w:rsidR="00AB2134" w:rsidRPr="00077B84" w:rsidRDefault="00AB2134" w:rsidP="00A372BA">
      <w:pPr>
        <w:pStyle w:val="a5"/>
        <w:numPr>
          <w:ilvl w:val="0"/>
          <w:numId w:val="24"/>
        </w:numPr>
        <w:tabs>
          <w:tab w:val="left" w:pos="720"/>
          <w:tab w:val="left" w:pos="1134"/>
        </w:tabs>
        <w:spacing w:after="0" w:line="240" w:lineRule="auto"/>
        <w:ind w:left="0" w:firstLine="720"/>
        <w:jc w:val="both"/>
        <w:rPr>
          <w:rFonts w:ascii="Times New Roman" w:eastAsiaTheme="minorEastAsia" w:hAnsi="Times New Roman" w:cs="Times New Roman"/>
          <w:sz w:val="24"/>
          <w:szCs w:val="24"/>
        </w:rPr>
      </w:pPr>
      <w:r w:rsidRPr="00077B84">
        <w:rPr>
          <w:rFonts w:ascii="Times New Roman" w:eastAsiaTheme="minorEastAsia" w:hAnsi="Times New Roman" w:cs="Times New Roman"/>
          <w:sz w:val="24"/>
          <w:szCs w:val="24"/>
        </w:rPr>
        <w:t>Цели Парижского соглашения по климату;</w:t>
      </w:r>
    </w:p>
    <w:p w14:paraId="255516C6" w14:textId="328226EB" w:rsidR="00923A1A" w:rsidRPr="00077B84" w:rsidRDefault="00923A1A" w:rsidP="00A372BA">
      <w:pPr>
        <w:pStyle w:val="a5"/>
        <w:numPr>
          <w:ilvl w:val="0"/>
          <w:numId w:val="24"/>
        </w:numPr>
        <w:tabs>
          <w:tab w:val="left" w:pos="720"/>
          <w:tab w:val="left" w:pos="1134"/>
        </w:tabs>
        <w:spacing w:after="0" w:line="240" w:lineRule="auto"/>
        <w:ind w:left="0" w:firstLine="720"/>
        <w:jc w:val="both"/>
        <w:rPr>
          <w:rFonts w:ascii="Times New Roman" w:eastAsiaTheme="minorEastAsia" w:hAnsi="Times New Roman" w:cs="Times New Roman"/>
          <w:sz w:val="24"/>
          <w:szCs w:val="24"/>
        </w:rPr>
      </w:pPr>
      <w:r w:rsidRPr="00077B84">
        <w:rPr>
          <w:rFonts w:ascii="Times New Roman" w:eastAsiaTheme="minorEastAsia" w:hAnsi="Times New Roman" w:cs="Times New Roman"/>
          <w:sz w:val="24"/>
          <w:szCs w:val="24"/>
        </w:rPr>
        <w:t>Международные стандарты раскрытия финансовой информации, связанной с изменением климата TCFD (</w:t>
      </w:r>
      <w:proofErr w:type="spellStart"/>
      <w:r w:rsidRPr="00077B84">
        <w:rPr>
          <w:rFonts w:ascii="Times New Roman" w:eastAsiaTheme="minorEastAsia" w:hAnsi="Times New Roman" w:cs="Times New Roman"/>
          <w:sz w:val="24"/>
          <w:szCs w:val="24"/>
        </w:rPr>
        <w:t>Task</w:t>
      </w:r>
      <w:proofErr w:type="spellEnd"/>
      <w:r w:rsidRPr="00077B84">
        <w:rPr>
          <w:rFonts w:ascii="Times New Roman" w:eastAsiaTheme="minorEastAsia" w:hAnsi="Times New Roman" w:cs="Times New Roman"/>
          <w:sz w:val="24"/>
          <w:szCs w:val="24"/>
        </w:rPr>
        <w:t xml:space="preserve"> </w:t>
      </w:r>
      <w:proofErr w:type="spellStart"/>
      <w:r w:rsidRPr="00077B84">
        <w:rPr>
          <w:rFonts w:ascii="Times New Roman" w:eastAsiaTheme="minorEastAsia" w:hAnsi="Times New Roman" w:cs="Times New Roman"/>
          <w:sz w:val="24"/>
          <w:szCs w:val="24"/>
        </w:rPr>
        <w:t>Force</w:t>
      </w:r>
      <w:proofErr w:type="spellEnd"/>
      <w:r w:rsidRPr="00077B84">
        <w:rPr>
          <w:rFonts w:ascii="Times New Roman" w:eastAsiaTheme="minorEastAsia" w:hAnsi="Times New Roman" w:cs="Times New Roman"/>
          <w:sz w:val="24"/>
          <w:szCs w:val="24"/>
        </w:rPr>
        <w:t xml:space="preserve"> </w:t>
      </w:r>
      <w:proofErr w:type="spellStart"/>
      <w:r w:rsidRPr="00077B84">
        <w:rPr>
          <w:rFonts w:ascii="Times New Roman" w:eastAsiaTheme="minorEastAsia" w:hAnsi="Times New Roman" w:cs="Times New Roman"/>
          <w:sz w:val="24"/>
          <w:szCs w:val="24"/>
        </w:rPr>
        <w:t>on</w:t>
      </w:r>
      <w:proofErr w:type="spellEnd"/>
      <w:r w:rsidRPr="00077B84">
        <w:rPr>
          <w:rFonts w:ascii="Times New Roman" w:eastAsiaTheme="minorEastAsia" w:hAnsi="Times New Roman" w:cs="Times New Roman"/>
          <w:sz w:val="24"/>
          <w:szCs w:val="24"/>
        </w:rPr>
        <w:t xml:space="preserve"> </w:t>
      </w:r>
      <w:proofErr w:type="spellStart"/>
      <w:r w:rsidRPr="00077B84">
        <w:rPr>
          <w:rFonts w:ascii="Times New Roman" w:eastAsiaTheme="minorEastAsia" w:hAnsi="Times New Roman" w:cs="Times New Roman"/>
          <w:sz w:val="24"/>
          <w:szCs w:val="24"/>
        </w:rPr>
        <w:t>Climate-related</w:t>
      </w:r>
      <w:proofErr w:type="spellEnd"/>
      <w:r w:rsidRPr="00077B84">
        <w:rPr>
          <w:rFonts w:ascii="Times New Roman" w:eastAsiaTheme="minorEastAsia" w:hAnsi="Times New Roman" w:cs="Times New Roman"/>
          <w:sz w:val="24"/>
          <w:szCs w:val="24"/>
        </w:rPr>
        <w:t xml:space="preserve"> </w:t>
      </w:r>
      <w:proofErr w:type="spellStart"/>
      <w:r w:rsidRPr="00077B84">
        <w:rPr>
          <w:rFonts w:ascii="Times New Roman" w:eastAsiaTheme="minorEastAsia" w:hAnsi="Times New Roman" w:cs="Times New Roman"/>
          <w:sz w:val="24"/>
          <w:szCs w:val="24"/>
        </w:rPr>
        <w:t>Financial</w:t>
      </w:r>
      <w:proofErr w:type="spellEnd"/>
      <w:r w:rsidRPr="00077B84">
        <w:rPr>
          <w:rFonts w:ascii="Times New Roman" w:eastAsiaTheme="minorEastAsia" w:hAnsi="Times New Roman" w:cs="Times New Roman"/>
          <w:sz w:val="24"/>
          <w:szCs w:val="24"/>
        </w:rPr>
        <w:t xml:space="preserve"> </w:t>
      </w:r>
      <w:proofErr w:type="spellStart"/>
      <w:r w:rsidRPr="00077B84">
        <w:rPr>
          <w:rFonts w:ascii="Times New Roman" w:eastAsiaTheme="minorEastAsia" w:hAnsi="Times New Roman" w:cs="Times New Roman"/>
          <w:sz w:val="24"/>
          <w:szCs w:val="24"/>
        </w:rPr>
        <w:t>Disclosures</w:t>
      </w:r>
      <w:proofErr w:type="spellEnd"/>
      <w:r w:rsidRPr="00077B84">
        <w:rPr>
          <w:rFonts w:ascii="Times New Roman" w:eastAsiaTheme="minorEastAsia" w:hAnsi="Times New Roman" w:cs="Times New Roman"/>
          <w:sz w:val="24"/>
          <w:szCs w:val="24"/>
        </w:rPr>
        <w:t xml:space="preserve"> – Рабочая группа </w:t>
      </w:r>
      <w:r w:rsidRPr="00077B84">
        <w:rPr>
          <w:rFonts w:ascii="Times New Roman" w:eastAsiaTheme="minorEastAsia" w:hAnsi="Times New Roman" w:cs="Times New Roman"/>
          <w:sz w:val="24"/>
          <w:szCs w:val="24"/>
        </w:rPr>
        <w:lastRenderedPageBreak/>
        <w:t xml:space="preserve">по вопросам раскрытия финансовой информации, связанной с изменением климата, при Совете по финансовой стабильности). </w:t>
      </w:r>
    </w:p>
    <w:p w14:paraId="50423DF5" w14:textId="77777777" w:rsidR="002952DB" w:rsidRPr="00077B84" w:rsidRDefault="002952DB" w:rsidP="00A372BA">
      <w:pPr>
        <w:spacing w:after="0" w:line="240" w:lineRule="auto"/>
        <w:jc w:val="both"/>
        <w:rPr>
          <w:rFonts w:ascii="Times New Roman" w:hAnsi="Times New Roman" w:cs="Times New Roman"/>
          <w:sz w:val="24"/>
          <w:szCs w:val="24"/>
        </w:rPr>
      </w:pPr>
    </w:p>
    <w:p w14:paraId="184FD1E6" w14:textId="09964B57" w:rsidR="002952DB" w:rsidRPr="00077B84" w:rsidRDefault="002952DB" w:rsidP="00A372BA">
      <w:pPr>
        <w:pStyle w:val="a5"/>
        <w:numPr>
          <w:ilvl w:val="0"/>
          <w:numId w:val="6"/>
        </w:numPr>
        <w:tabs>
          <w:tab w:val="left" w:pos="1134"/>
        </w:tabs>
        <w:spacing w:after="0" w:line="240" w:lineRule="auto"/>
        <w:ind w:left="0" w:firstLine="709"/>
        <w:jc w:val="center"/>
        <w:rPr>
          <w:rFonts w:ascii="Times New Roman" w:hAnsi="Times New Roman" w:cs="Times New Roman"/>
          <w:b/>
          <w:sz w:val="24"/>
          <w:szCs w:val="24"/>
        </w:rPr>
      </w:pPr>
      <w:r w:rsidRPr="00077B84">
        <w:rPr>
          <w:rFonts w:ascii="Times New Roman" w:hAnsi="Times New Roman" w:cs="Times New Roman"/>
          <w:b/>
          <w:sz w:val="24"/>
          <w:szCs w:val="24"/>
        </w:rPr>
        <w:t>Область применения и конечные пользователи</w:t>
      </w:r>
    </w:p>
    <w:p w14:paraId="65D4F230" w14:textId="77777777" w:rsidR="00D972B5" w:rsidRPr="00077B84" w:rsidRDefault="00D972B5" w:rsidP="00A372BA">
      <w:pPr>
        <w:pStyle w:val="a5"/>
        <w:spacing w:after="0" w:line="240" w:lineRule="auto"/>
        <w:ind w:left="709"/>
        <w:rPr>
          <w:rFonts w:ascii="Times New Roman" w:hAnsi="Times New Roman" w:cs="Times New Roman"/>
          <w:b/>
          <w:sz w:val="24"/>
          <w:szCs w:val="24"/>
        </w:rPr>
      </w:pPr>
    </w:p>
    <w:p w14:paraId="49341BA0" w14:textId="152F5F4F" w:rsidR="002952DB" w:rsidRPr="00077B84" w:rsidRDefault="0026593F" w:rsidP="00A372BA">
      <w:pPr>
        <w:pStyle w:val="a5"/>
        <w:numPr>
          <w:ilvl w:val="1"/>
          <w:numId w:val="6"/>
        </w:numPr>
        <w:tabs>
          <w:tab w:val="left" w:pos="1276"/>
        </w:tabs>
        <w:spacing w:after="0" w:line="240" w:lineRule="auto"/>
        <w:ind w:left="0" w:firstLine="709"/>
        <w:jc w:val="both"/>
        <w:rPr>
          <w:rFonts w:ascii="Times New Roman" w:hAnsi="Times New Roman" w:cs="Times New Roman"/>
          <w:sz w:val="24"/>
          <w:szCs w:val="24"/>
        </w:rPr>
      </w:pPr>
      <w:r w:rsidRPr="00077B84">
        <w:rPr>
          <w:rFonts w:ascii="Times New Roman" w:hAnsi="Times New Roman" w:cs="Times New Roman"/>
          <w:sz w:val="24"/>
          <w:szCs w:val="24"/>
        </w:rPr>
        <w:t>Настоящая Политика распространяе</w:t>
      </w:r>
      <w:r w:rsidR="002952DB" w:rsidRPr="00077B84">
        <w:rPr>
          <w:rFonts w:ascii="Times New Roman" w:hAnsi="Times New Roman" w:cs="Times New Roman"/>
          <w:sz w:val="24"/>
          <w:szCs w:val="24"/>
        </w:rPr>
        <w:t xml:space="preserve">тся на </w:t>
      </w:r>
      <w:r w:rsidR="00D972B5" w:rsidRPr="00077B84">
        <w:rPr>
          <w:rFonts w:ascii="Times New Roman" w:hAnsi="Times New Roman" w:cs="Times New Roman"/>
          <w:sz w:val="24"/>
          <w:szCs w:val="24"/>
        </w:rPr>
        <w:t>Общество</w:t>
      </w:r>
      <w:r w:rsidR="002952DB" w:rsidRPr="00077B84">
        <w:rPr>
          <w:rFonts w:ascii="Times New Roman" w:hAnsi="Times New Roman" w:cs="Times New Roman"/>
          <w:sz w:val="24"/>
          <w:szCs w:val="24"/>
        </w:rPr>
        <w:t xml:space="preserve">. </w:t>
      </w:r>
    </w:p>
    <w:p w14:paraId="7BD130B6" w14:textId="77777777" w:rsidR="00E55122" w:rsidRPr="00077B84" w:rsidRDefault="002952DB" w:rsidP="00E55122">
      <w:pPr>
        <w:pStyle w:val="a5"/>
        <w:numPr>
          <w:ilvl w:val="1"/>
          <w:numId w:val="6"/>
        </w:numPr>
        <w:tabs>
          <w:tab w:val="left" w:pos="1276"/>
        </w:tabs>
        <w:spacing w:after="0" w:line="240" w:lineRule="auto"/>
        <w:ind w:left="0" w:firstLine="709"/>
        <w:jc w:val="both"/>
        <w:rPr>
          <w:rFonts w:ascii="Times New Roman" w:hAnsi="Times New Roman" w:cs="Times New Roman"/>
          <w:sz w:val="24"/>
          <w:szCs w:val="24"/>
        </w:rPr>
      </w:pPr>
      <w:r w:rsidRPr="00077B84">
        <w:rPr>
          <w:rFonts w:ascii="Times New Roman" w:hAnsi="Times New Roman" w:cs="Times New Roman"/>
          <w:sz w:val="24"/>
          <w:szCs w:val="24"/>
        </w:rPr>
        <w:t xml:space="preserve">Подконтрольным </w:t>
      </w:r>
      <w:r w:rsidR="00D972B5" w:rsidRPr="00077B84">
        <w:rPr>
          <w:rFonts w:ascii="Times New Roman" w:hAnsi="Times New Roman" w:cs="Times New Roman"/>
          <w:sz w:val="24"/>
          <w:szCs w:val="24"/>
        </w:rPr>
        <w:t>организациям Общества</w:t>
      </w:r>
      <w:r w:rsidRPr="00077B84">
        <w:rPr>
          <w:rFonts w:ascii="Times New Roman" w:hAnsi="Times New Roman" w:cs="Times New Roman"/>
          <w:sz w:val="24"/>
          <w:szCs w:val="24"/>
        </w:rPr>
        <w:t xml:space="preserve"> рекомендуется руководствоваться настоящей Политикой при ведении деятельности в области изменения климата.</w:t>
      </w:r>
    </w:p>
    <w:p w14:paraId="08A52DE9" w14:textId="687C18D2" w:rsidR="002952DB" w:rsidRPr="00077B84" w:rsidRDefault="002952DB" w:rsidP="00E55122">
      <w:pPr>
        <w:pStyle w:val="a5"/>
        <w:numPr>
          <w:ilvl w:val="1"/>
          <w:numId w:val="6"/>
        </w:numPr>
        <w:tabs>
          <w:tab w:val="left" w:pos="1276"/>
        </w:tabs>
        <w:spacing w:after="0" w:line="240" w:lineRule="auto"/>
        <w:ind w:left="0" w:firstLine="709"/>
        <w:jc w:val="both"/>
        <w:rPr>
          <w:rFonts w:ascii="Times New Roman" w:hAnsi="Times New Roman" w:cs="Times New Roman"/>
          <w:sz w:val="24"/>
          <w:szCs w:val="24"/>
        </w:rPr>
      </w:pPr>
      <w:r w:rsidRPr="00077B84">
        <w:rPr>
          <w:rFonts w:ascii="Times New Roman" w:hAnsi="Times New Roman" w:cs="Times New Roman"/>
          <w:sz w:val="24"/>
          <w:szCs w:val="24"/>
        </w:rPr>
        <w:t xml:space="preserve">Политика носит рекомендательный характер для партнеров, поставщиков и </w:t>
      </w:r>
      <w:proofErr w:type="gramStart"/>
      <w:r w:rsidRPr="00077B84">
        <w:rPr>
          <w:rFonts w:ascii="Times New Roman" w:hAnsi="Times New Roman" w:cs="Times New Roman"/>
          <w:sz w:val="24"/>
          <w:szCs w:val="24"/>
        </w:rPr>
        <w:t>подрядчиков</w:t>
      </w:r>
      <w:proofErr w:type="gramEnd"/>
      <w:r w:rsidRPr="00077B84">
        <w:rPr>
          <w:rFonts w:ascii="Times New Roman" w:hAnsi="Times New Roman" w:cs="Times New Roman"/>
          <w:sz w:val="24"/>
          <w:szCs w:val="24"/>
        </w:rPr>
        <w:t xml:space="preserve"> и иных заинтересованных сторон </w:t>
      </w:r>
      <w:r w:rsidR="00D972B5" w:rsidRPr="00077B84">
        <w:rPr>
          <w:rFonts w:ascii="Times New Roman" w:hAnsi="Times New Roman" w:cs="Times New Roman"/>
          <w:sz w:val="24"/>
          <w:szCs w:val="24"/>
        </w:rPr>
        <w:t>Общества</w:t>
      </w:r>
      <w:r w:rsidRPr="00077B84">
        <w:rPr>
          <w:rFonts w:ascii="Times New Roman" w:hAnsi="Times New Roman" w:cs="Times New Roman"/>
          <w:sz w:val="24"/>
          <w:szCs w:val="24"/>
        </w:rPr>
        <w:t>.</w:t>
      </w:r>
    </w:p>
    <w:p w14:paraId="7413F829" w14:textId="409B434A" w:rsidR="007C3655" w:rsidRPr="00077B84" w:rsidRDefault="007C3655">
      <w:pPr>
        <w:pStyle w:val="a5"/>
        <w:numPr>
          <w:ilvl w:val="1"/>
          <w:numId w:val="6"/>
        </w:numPr>
        <w:tabs>
          <w:tab w:val="left" w:pos="1276"/>
        </w:tabs>
        <w:spacing w:after="0" w:line="240" w:lineRule="auto"/>
        <w:ind w:left="0" w:firstLine="709"/>
        <w:jc w:val="both"/>
        <w:rPr>
          <w:rFonts w:ascii="Times New Roman" w:hAnsi="Times New Roman" w:cs="Times New Roman"/>
          <w:sz w:val="24"/>
          <w:szCs w:val="24"/>
        </w:rPr>
      </w:pPr>
      <w:r w:rsidRPr="00077B84">
        <w:rPr>
          <w:rFonts w:ascii="Times New Roman" w:hAnsi="Times New Roman" w:cs="Times New Roman"/>
          <w:sz w:val="24"/>
          <w:szCs w:val="24"/>
        </w:rPr>
        <w:t xml:space="preserve">Политика утверждается решением Совета директоров </w:t>
      </w:r>
      <w:r w:rsidR="00D972B5" w:rsidRPr="00077B84">
        <w:rPr>
          <w:rFonts w:ascii="Times New Roman" w:hAnsi="Times New Roman" w:cs="Times New Roman"/>
          <w:sz w:val="24"/>
          <w:szCs w:val="24"/>
        </w:rPr>
        <w:t>Общества</w:t>
      </w:r>
      <w:r w:rsidRPr="00077B84">
        <w:rPr>
          <w:rFonts w:ascii="Times New Roman" w:hAnsi="Times New Roman" w:cs="Times New Roman"/>
          <w:sz w:val="24"/>
          <w:szCs w:val="24"/>
        </w:rPr>
        <w:t xml:space="preserve">. Все изменения и дополнения в Политику вносятся по решению Совета директоров </w:t>
      </w:r>
      <w:r w:rsidR="00D972B5" w:rsidRPr="00077B84">
        <w:rPr>
          <w:rFonts w:ascii="Times New Roman" w:hAnsi="Times New Roman" w:cs="Times New Roman"/>
          <w:sz w:val="24"/>
          <w:szCs w:val="24"/>
        </w:rPr>
        <w:t>Общества</w:t>
      </w:r>
      <w:r w:rsidRPr="00077B84">
        <w:rPr>
          <w:rFonts w:ascii="Times New Roman" w:hAnsi="Times New Roman" w:cs="Times New Roman"/>
          <w:sz w:val="24"/>
          <w:szCs w:val="24"/>
        </w:rPr>
        <w:t>.</w:t>
      </w:r>
    </w:p>
    <w:p w14:paraId="43DEFD90" w14:textId="00810A06" w:rsidR="00641DF6" w:rsidRPr="00077B84" w:rsidRDefault="00641DF6" w:rsidP="00E55122">
      <w:pPr>
        <w:pStyle w:val="a5"/>
        <w:spacing w:after="0" w:line="240" w:lineRule="auto"/>
        <w:ind w:left="414"/>
        <w:jc w:val="both"/>
        <w:rPr>
          <w:rFonts w:ascii="Times New Roman" w:hAnsi="Times New Roman" w:cs="Times New Roman"/>
          <w:sz w:val="24"/>
          <w:szCs w:val="24"/>
        </w:rPr>
      </w:pPr>
    </w:p>
    <w:p w14:paraId="716A25C6" w14:textId="77777777" w:rsidR="003C5440" w:rsidRPr="00077B84" w:rsidRDefault="003C5440" w:rsidP="00A372BA">
      <w:pPr>
        <w:pStyle w:val="a5"/>
        <w:spacing w:after="0" w:line="240" w:lineRule="auto"/>
        <w:ind w:left="414"/>
        <w:jc w:val="both"/>
        <w:rPr>
          <w:rFonts w:ascii="Times New Roman" w:hAnsi="Times New Roman" w:cs="Times New Roman"/>
          <w:sz w:val="24"/>
          <w:szCs w:val="24"/>
        </w:rPr>
      </w:pPr>
    </w:p>
    <w:p w14:paraId="5CB266CF" w14:textId="447B310E" w:rsidR="005C3C1C" w:rsidRPr="00077B84" w:rsidRDefault="005C3C1C" w:rsidP="00A372BA">
      <w:pPr>
        <w:pStyle w:val="a5"/>
        <w:numPr>
          <w:ilvl w:val="0"/>
          <w:numId w:val="6"/>
        </w:numPr>
        <w:spacing w:after="0" w:line="240" w:lineRule="auto"/>
        <w:jc w:val="center"/>
        <w:rPr>
          <w:rFonts w:ascii="Times New Roman" w:hAnsi="Times New Roman" w:cs="Times New Roman"/>
          <w:b/>
          <w:sz w:val="24"/>
          <w:szCs w:val="24"/>
        </w:rPr>
      </w:pPr>
      <w:bookmarkStart w:id="1" w:name="_Toc94530309"/>
      <w:r w:rsidRPr="00077B84">
        <w:rPr>
          <w:rFonts w:ascii="Times New Roman" w:hAnsi="Times New Roman" w:cs="Times New Roman"/>
          <w:b/>
          <w:sz w:val="24"/>
          <w:szCs w:val="24"/>
        </w:rPr>
        <w:t xml:space="preserve">Подходы к управлению </w:t>
      </w:r>
      <w:bookmarkEnd w:id="1"/>
      <w:r w:rsidRPr="00077B84">
        <w:rPr>
          <w:rFonts w:ascii="Times New Roman" w:hAnsi="Times New Roman" w:cs="Times New Roman"/>
          <w:b/>
          <w:sz w:val="24"/>
          <w:szCs w:val="24"/>
        </w:rPr>
        <w:t>вопросами изменения климатом</w:t>
      </w:r>
    </w:p>
    <w:p w14:paraId="7D33496D" w14:textId="77777777" w:rsidR="00D972B5" w:rsidRPr="00077B84" w:rsidRDefault="00D972B5" w:rsidP="00A372BA">
      <w:pPr>
        <w:pStyle w:val="a5"/>
        <w:spacing w:after="0" w:line="240" w:lineRule="auto"/>
        <w:rPr>
          <w:rFonts w:ascii="Times New Roman" w:hAnsi="Times New Roman" w:cs="Times New Roman"/>
          <w:b/>
          <w:sz w:val="24"/>
          <w:szCs w:val="24"/>
        </w:rPr>
      </w:pPr>
    </w:p>
    <w:p w14:paraId="44ED4FBE" w14:textId="76880391" w:rsidR="00CD2ED8" w:rsidRPr="00077B84" w:rsidRDefault="003D59DD" w:rsidP="00A372BA">
      <w:pPr>
        <w:pStyle w:val="a5"/>
        <w:numPr>
          <w:ilvl w:val="1"/>
          <w:numId w:val="6"/>
        </w:numPr>
        <w:tabs>
          <w:tab w:val="left" w:pos="1134"/>
        </w:tabs>
        <w:spacing w:after="0" w:line="240" w:lineRule="auto"/>
        <w:ind w:left="0" w:firstLine="709"/>
        <w:jc w:val="both"/>
        <w:rPr>
          <w:rFonts w:ascii="Times New Roman" w:hAnsi="Times New Roman" w:cs="Times New Roman"/>
          <w:sz w:val="24"/>
          <w:szCs w:val="24"/>
        </w:rPr>
      </w:pPr>
      <w:r w:rsidRPr="00077B84">
        <w:rPr>
          <w:rFonts w:ascii="Times New Roman" w:eastAsiaTheme="minorEastAsia" w:hAnsi="Times New Roman" w:cs="Times New Roman"/>
          <w:sz w:val="24"/>
          <w:szCs w:val="24"/>
        </w:rPr>
        <w:t xml:space="preserve"> </w:t>
      </w:r>
      <w:r w:rsidR="00072B2C" w:rsidRPr="00077B84">
        <w:rPr>
          <w:rFonts w:ascii="Times New Roman" w:eastAsiaTheme="minorEastAsia" w:hAnsi="Times New Roman" w:cs="Times New Roman"/>
          <w:sz w:val="24"/>
          <w:szCs w:val="24"/>
        </w:rPr>
        <w:t>Основными</w:t>
      </w:r>
      <w:r w:rsidR="00072B2C" w:rsidRPr="00077B84">
        <w:rPr>
          <w:rFonts w:ascii="Times New Roman" w:hAnsi="Times New Roman" w:cs="Times New Roman"/>
          <w:sz w:val="24"/>
          <w:szCs w:val="24"/>
        </w:rPr>
        <w:t xml:space="preserve"> участниками деятельности в области </w:t>
      </w:r>
      <w:r w:rsidR="00CD2ED8" w:rsidRPr="00077B84">
        <w:rPr>
          <w:rFonts w:ascii="Times New Roman" w:hAnsi="Times New Roman" w:cs="Times New Roman"/>
          <w:sz w:val="24"/>
          <w:szCs w:val="24"/>
        </w:rPr>
        <w:t>изменения климата</w:t>
      </w:r>
      <w:r w:rsidR="00072B2C" w:rsidRPr="00077B84">
        <w:rPr>
          <w:rFonts w:ascii="Times New Roman" w:hAnsi="Times New Roman" w:cs="Times New Roman"/>
          <w:sz w:val="24"/>
          <w:szCs w:val="24"/>
        </w:rPr>
        <w:t xml:space="preserve"> выступают: </w:t>
      </w:r>
    </w:p>
    <w:p w14:paraId="182C5EE7" w14:textId="7AC8162D" w:rsidR="00CD2ED8" w:rsidRPr="00077B84" w:rsidRDefault="00CD2ED8" w:rsidP="00A372BA">
      <w:pPr>
        <w:pStyle w:val="a5"/>
        <w:numPr>
          <w:ilvl w:val="0"/>
          <w:numId w:val="28"/>
        </w:numPr>
        <w:tabs>
          <w:tab w:val="left" w:pos="1134"/>
        </w:tabs>
        <w:spacing w:after="0" w:line="240" w:lineRule="auto"/>
        <w:ind w:left="0" w:firstLine="709"/>
        <w:jc w:val="both"/>
        <w:rPr>
          <w:rFonts w:ascii="Times New Roman" w:hAnsi="Times New Roman" w:cs="Times New Roman"/>
          <w:sz w:val="24"/>
          <w:szCs w:val="24"/>
        </w:rPr>
      </w:pPr>
      <w:r w:rsidRPr="00077B84">
        <w:rPr>
          <w:rFonts w:ascii="Times New Roman" w:hAnsi="Times New Roman" w:cs="Times New Roman"/>
          <w:sz w:val="24"/>
          <w:szCs w:val="24"/>
        </w:rPr>
        <w:t xml:space="preserve">Совет директоров </w:t>
      </w:r>
      <w:r w:rsidR="00D972B5" w:rsidRPr="00077B84">
        <w:rPr>
          <w:rFonts w:ascii="Times New Roman" w:hAnsi="Times New Roman" w:cs="Times New Roman"/>
          <w:sz w:val="24"/>
          <w:szCs w:val="24"/>
        </w:rPr>
        <w:t>Общества</w:t>
      </w:r>
      <w:r w:rsidRPr="00077B84">
        <w:rPr>
          <w:rFonts w:ascii="Times New Roman" w:hAnsi="Times New Roman" w:cs="Times New Roman"/>
          <w:sz w:val="24"/>
          <w:szCs w:val="24"/>
        </w:rPr>
        <w:t>;</w:t>
      </w:r>
    </w:p>
    <w:p w14:paraId="4E93FD61" w14:textId="25ED1143" w:rsidR="007C3655" w:rsidRPr="00077B84" w:rsidRDefault="00B7132E" w:rsidP="00A372BA">
      <w:pPr>
        <w:pStyle w:val="a5"/>
        <w:numPr>
          <w:ilvl w:val="0"/>
          <w:numId w:val="28"/>
        </w:numPr>
        <w:tabs>
          <w:tab w:val="left" w:pos="1134"/>
        </w:tabs>
        <w:spacing w:after="0" w:line="240" w:lineRule="auto"/>
        <w:ind w:left="0" w:firstLine="709"/>
        <w:jc w:val="both"/>
        <w:rPr>
          <w:rFonts w:ascii="Times New Roman" w:hAnsi="Times New Roman" w:cs="Times New Roman"/>
          <w:sz w:val="24"/>
          <w:szCs w:val="24"/>
        </w:rPr>
      </w:pPr>
      <w:r w:rsidRPr="00077B84">
        <w:rPr>
          <w:rFonts w:ascii="Times New Roman" w:hAnsi="Times New Roman" w:cs="Times New Roman"/>
          <w:sz w:val="24"/>
          <w:szCs w:val="24"/>
        </w:rPr>
        <w:t xml:space="preserve">исполнительные </w:t>
      </w:r>
      <w:r w:rsidR="007C3655" w:rsidRPr="00077B84">
        <w:rPr>
          <w:rFonts w:ascii="Times New Roman" w:hAnsi="Times New Roman" w:cs="Times New Roman"/>
          <w:sz w:val="24"/>
          <w:szCs w:val="24"/>
        </w:rPr>
        <w:t xml:space="preserve">органы (Правление и Генеральный директор) </w:t>
      </w:r>
      <w:r w:rsidR="00D972B5" w:rsidRPr="00077B84">
        <w:rPr>
          <w:rFonts w:ascii="Times New Roman" w:hAnsi="Times New Roman" w:cs="Times New Roman"/>
          <w:sz w:val="24"/>
          <w:szCs w:val="24"/>
        </w:rPr>
        <w:t>Общества</w:t>
      </w:r>
      <w:r w:rsidR="007C3655" w:rsidRPr="00077B84">
        <w:rPr>
          <w:rFonts w:ascii="Times New Roman" w:eastAsiaTheme="minorEastAsia" w:hAnsi="Times New Roman" w:cs="Times New Roman"/>
          <w:sz w:val="24"/>
          <w:szCs w:val="24"/>
        </w:rPr>
        <w:t>;</w:t>
      </w:r>
    </w:p>
    <w:p w14:paraId="6DEED5AF" w14:textId="4EC47EBE" w:rsidR="007C3655" w:rsidRPr="00077B84" w:rsidRDefault="00D972B5" w:rsidP="00A372BA">
      <w:pPr>
        <w:pStyle w:val="a5"/>
        <w:numPr>
          <w:ilvl w:val="0"/>
          <w:numId w:val="28"/>
        </w:numPr>
        <w:tabs>
          <w:tab w:val="left" w:pos="1134"/>
        </w:tabs>
        <w:spacing w:after="0" w:line="240" w:lineRule="auto"/>
        <w:ind w:left="0" w:firstLine="709"/>
        <w:jc w:val="both"/>
        <w:rPr>
          <w:rFonts w:ascii="Times New Roman" w:eastAsiaTheme="minorEastAsia" w:hAnsi="Times New Roman" w:cs="Times New Roman"/>
          <w:sz w:val="24"/>
          <w:szCs w:val="24"/>
        </w:rPr>
      </w:pPr>
      <w:r w:rsidRPr="00077B84">
        <w:rPr>
          <w:rFonts w:ascii="Times New Roman" w:eastAsiaTheme="minorEastAsia" w:hAnsi="Times New Roman" w:cs="Times New Roman"/>
          <w:sz w:val="24"/>
          <w:szCs w:val="24"/>
        </w:rPr>
        <w:t xml:space="preserve">заместители </w:t>
      </w:r>
      <w:r w:rsidR="007C3655" w:rsidRPr="00077B84">
        <w:rPr>
          <w:rFonts w:ascii="Times New Roman" w:eastAsiaTheme="minorEastAsia" w:hAnsi="Times New Roman" w:cs="Times New Roman"/>
          <w:sz w:val="24"/>
          <w:szCs w:val="24"/>
        </w:rPr>
        <w:t xml:space="preserve">Генерального директора </w:t>
      </w:r>
      <w:r w:rsidRPr="00077B84">
        <w:rPr>
          <w:rFonts w:ascii="Times New Roman" w:eastAsiaTheme="minorEastAsia" w:hAnsi="Times New Roman" w:cs="Times New Roman"/>
          <w:sz w:val="24"/>
          <w:szCs w:val="24"/>
        </w:rPr>
        <w:t>Общества</w:t>
      </w:r>
      <w:r w:rsidR="007C3655" w:rsidRPr="00077B84">
        <w:rPr>
          <w:rFonts w:ascii="Times New Roman" w:eastAsiaTheme="minorEastAsia" w:hAnsi="Times New Roman" w:cs="Times New Roman"/>
          <w:sz w:val="24"/>
          <w:szCs w:val="24"/>
        </w:rPr>
        <w:t xml:space="preserve"> по функциональным направлениям;</w:t>
      </w:r>
    </w:p>
    <w:p w14:paraId="13203AC7" w14:textId="15997723" w:rsidR="00072B2C" w:rsidRPr="00077B84" w:rsidRDefault="00072B2C" w:rsidP="00A372BA">
      <w:pPr>
        <w:pStyle w:val="a5"/>
        <w:numPr>
          <w:ilvl w:val="0"/>
          <w:numId w:val="28"/>
        </w:numPr>
        <w:tabs>
          <w:tab w:val="left" w:pos="1134"/>
        </w:tabs>
        <w:spacing w:after="0" w:line="240" w:lineRule="auto"/>
        <w:ind w:left="0" w:firstLine="709"/>
        <w:jc w:val="both"/>
        <w:rPr>
          <w:rFonts w:ascii="Times New Roman" w:eastAsiaTheme="minorEastAsia" w:hAnsi="Times New Roman" w:cs="Times New Roman"/>
          <w:sz w:val="24"/>
          <w:szCs w:val="24"/>
        </w:rPr>
      </w:pPr>
      <w:r w:rsidRPr="00077B84">
        <w:rPr>
          <w:rFonts w:ascii="Times New Roman" w:eastAsiaTheme="minorEastAsia" w:hAnsi="Times New Roman" w:cs="Times New Roman"/>
          <w:sz w:val="24"/>
          <w:szCs w:val="24"/>
        </w:rPr>
        <w:t xml:space="preserve">структурные подразделения </w:t>
      </w:r>
      <w:r w:rsidR="00A372BA" w:rsidRPr="00077B84">
        <w:rPr>
          <w:rFonts w:ascii="Times New Roman" w:eastAsiaTheme="minorEastAsia" w:hAnsi="Times New Roman" w:cs="Times New Roman"/>
          <w:sz w:val="24"/>
          <w:szCs w:val="24"/>
        </w:rPr>
        <w:t>Общества</w:t>
      </w:r>
      <w:r w:rsidR="00A372BA" w:rsidRPr="00077B84" w:rsidDel="00D972B5">
        <w:rPr>
          <w:rFonts w:ascii="Times New Roman" w:eastAsiaTheme="minorEastAsia" w:hAnsi="Times New Roman" w:cs="Times New Roman"/>
          <w:sz w:val="24"/>
          <w:szCs w:val="24"/>
        </w:rPr>
        <w:t>;</w:t>
      </w:r>
    </w:p>
    <w:p w14:paraId="06C86D12" w14:textId="5C3841D4" w:rsidR="00B7132E" w:rsidRPr="00077B84" w:rsidRDefault="00B7132E" w:rsidP="00E55122">
      <w:pPr>
        <w:pStyle w:val="a5"/>
        <w:numPr>
          <w:ilvl w:val="0"/>
          <w:numId w:val="28"/>
        </w:numPr>
        <w:tabs>
          <w:tab w:val="left" w:pos="1134"/>
        </w:tabs>
        <w:spacing w:after="0" w:line="240" w:lineRule="auto"/>
        <w:ind w:left="0" w:firstLine="709"/>
        <w:jc w:val="both"/>
        <w:rPr>
          <w:rFonts w:ascii="Times New Roman" w:hAnsi="Times New Roman" w:cs="Times New Roman"/>
          <w:sz w:val="24"/>
          <w:szCs w:val="24"/>
        </w:rPr>
      </w:pPr>
      <w:r w:rsidRPr="00077B84">
        <w:rPr>
          <w:rFonts w:ascii="Times New Roman" w:eastAsiaTheme="minorEastAsia" w:hAnsi="Times New Roman" w:cs="Times New Roman"/>
          <w:sz w:val="24"/>
          <w:szCs w:val="24"/>
        </w:rPr>
        <w:t xml:space="preserve">структурное </w:t>
      </w:r>
      <w:r w:rsidR="00072B2C" w:rsidRPr="00077B84">
        <w:rPr>
          <w:rFonts w:ascii="Times New Roman" w:eastAsiaTheme="minorEastAsia" w:hAnsi="Times New Roman" w:cs="Times New Roman"/>
          <w:sz w:val="24"/>
          <w:szCs w:val="24"/>
        </w:rPr>
        <w:t xml:space="preserve">подразделение </w:t>
      </w:r>
      <w:r w:rsidR="00A372BA" w:rsidRPr="00077B84">
        <w:rPr>
          <w:rFonts w:ascii="Times New Roman" w:eastAsiaTheme="minorEastAsia" w:hAnsi="Times New Roman" w:cs="Times New Roman"/>
          <w:sz w:val="24"/>
          <w:szCs w:val="24"/>
        </w:rPr>
        <w:t>Общества</w:t>
      </w:r>
      <w:r w:rsidR="00A372BA" w:rsidRPr="00077B84" w:rsidDel="00D972B5">
        <w:rPr>
          <w:rFonts w:ascii="Times New Roman" w:eastAsiaTheme="minorEastAsia" w:hAnsi="Times New Roman" w:cs="Times New Roman"/>
          <w:sz w:val="24"/>
          <w:szCs w:val="24"/>
        </w:rPr>
        <w:t>,</w:t>
      </w:r>
      <w:r w:rsidR="00072B2C" w:rsidRPr="00077B84">
        <w:rPr>
          <w:rFonts w:ascii="Times New Roman" w:eastAsiaTheme="minorEastAsia" w:hAnsi="Times New Roman" w:cs="Times New Roman"/>
          <w:sz w:val="24"/>
          <w:szCs w:val="24"/>
        </w:rPr>
        <w:t xml:space="preserve"> осуществляющее раскрытие информации в области изменения климата.</w:t>
      </w:r>
    </w:p>
    <w:p w14:paraId="237F4133" w14:textId="77777777" w:rsidR="00B7132E" w:rsidRPr="00077B84" w:rsidRDefault="00B7132E" w:rsidP="00A372BA">
      <w:pPr>
        <w:pStyle w:val="a5"/>
        <w:spacing w:after="0" w:line="240" w:lineRule="auto"/>
        <w:ind w:left="349"/>
        <w:rPr>
          <w:rFonts w:ascii="Times New Roman" w:eastAsiaTheme="minorEastAsia" w:hAnsi="Times New Roman" w:cs="Times New Roman"/>
          <w:sz w:val="24"/>
          <w:szCs w:val="24"/>
        </w:rPr>
      </w:pPr>
    </w:p>
    <w:p w14:paraId="4768CA07" w14:textId="0C049561" w:rsidR="0093579D" w:rsidRPr="00077B84" w:rsidRDefault="002A1938" w:rsidP="00A372BA">
      <w:pPr>
        <w:pStyle w:val="a5"/>
        <w:numPr>
          <w:ilvl w:val="0"/>
          <w:numId w:val="6"/>
        </w:numPr>
        <w:spacing w:after="0" w:line="240" w:lineRule="auto"/>
        <w:jc w:val="center"/>
        <w:rPr>
          <w:rFonts w:ascii="Times New Roman" w:hAnsi="Times New Roman" w:cs="Times New Roman"/>
          <w:b/>
          <w:sz w:val="24"/>
          <w:szCs w:val="24"/>
        </w:rPr>
      </w:pPr>
      <w:r w:rsidRPr="00077B84">
        <w:rPr>
          <w:rFonts w:ascii="Times New Roman" w:hAnsi="Times New Roman" w:cs="Times New Roman"/>
          <w:b/>
          <w:sz w:val="24"/>
          <w:szCs w:val="24"/>
        </w:rPr>
        <w:t>Направления деятельности</w:t>
      </w:r>
      <w:r w:rsidR="009C3B87" w:rsidRPr="00077B84">
        <w:rPr>
          <w:rFonts w:ascii="Times New Roman" w:hAnsi="Times New Roman" w:cs="Times New Roman"/>
          <w:b/>
          <w:sz w:val="24"/>
          <w:szCs w:val="24"/>
        </w:rPr>
        <w:t xml:space="preserve"> в области изменения </w:t>
      </w:r>
      <w:r w:rsidR="00CD2ED8" w:rsidRPr="00077B84">
        <w:rPr>
          <w:rFonts w:ascii="Times New Roman" w:hAnsi="Times New Roman" w:cs="Times New Roman"/>
          <w:b/>
          <w:sz w:val="24"/>
          <w:szCs w:val="24"/>
        </w:rPr>
        <w:t>климата</w:t>
      </w:r>
    </w:p>
    <w:p w14:paraId="5A648F4B" w14:textId="77777777" w:rsidR="00D972B5" w:rsidRPr="00077B84" w:rsidRDefault="00D972B5" w:rsidP="00A372BA">
      <w:pPr>
        <w:pStyle w:val="a5"/>
        <w:spacing w:after="0" w:line="240" w:lineRule="auto"/>
        <w:rPr>
          <w:rFonts w:ascii="Times New Roman" w:hAnsi="Times New Roman" w:cs="Times New Roman"/>
          <w:b/>
          <w:sz w:val="24"/>
          <w:szCs w:val="24"/>
        </w:rPr>
      </w:pPr>
    </w:p>
    <w:p w14:paraId="1A1B4889" w14:textId="77777777" w:rsidR="00780A8F" w:rsidRPr="00077B84" w:rsidRDefault="009C3B87" w:rsidP="00A372BA">
      <w:pPr>
        <w:spacing w:after="0" w:line="240" w:lineRule="auto"/>
        <w:ind w:firstLine="708"/>
        <w:jc w:val="both"/>
        <w:rPr>
          <w:rFonts w:ascii="Times New Roman" w:hAnsi="Times New Roman" w:cs="Times New Roman"/>
          <w:sz w:val="24"/>
          <w:szCs w:val="24"/>
        </w:rPr>
      </w:pPr>
      <w:r w:rsidRPr="00077B84">
        <w:rPr>
          <w:rFonts w:ascii="Times New Roman" w:hAnsi="Times New Roman" w:cs="Times New Roman"/>
          <w:sz w:val="24"/>
          <w:szCs w:val="24"/>
        </w:rPr>
        <w:t xml:space="preserve">Государственная климатическая повестка направлена на поступательное введение ограничений в отношении негативного антропогенного влияния на окружающую среду, прежде всего темпов сдерживания глобального потепления климата планеты </w:t>
      </w:r>
      <w:r w:rsidR="00E84944" w:rsidRPr="00077B84">
        <w:rPr>
          <w:rFonts w:ascii="Times New Roman" w:hAnsi="Times New Roman" w:cs="Times New Roman"/>
          <w:sz w:val="24"/>
          <w:szCs w:val="24"/>
        </w:rPr>
        <w:t xml:space="preserve">с </w:t>
      </w:r>
      <w:r w:rsidRPr="00077B84">
        <w:rPr>
          <w:rFonts w:ascii="Times New Roman" w:hAnsi="Times New Roman" w:cs="Times New Roman"/>
          <w:sz w:val="24"/>
          <w:szCs w:val="24"/>
        </w:rPr>
        <w:t>цел</w:t>
      </w:r>
      <w:r w:rsidR="00E84944" w:rsidRPr="00077B84">
        <w:rPr>
          <w:rFonts w:ascii="Times New Roman" w:hAnsi="Times New Roman" w:cs="Times New Roman"/>
          <w:sz w:val="24"/>
          <w:szCs w:val="24"/>
        </w:rPr>
        <w:t>ью</w:t>
      </w:r>
      <w:r w:rsidRPr="00077B84">
        <w:rPr>
          <w:rFonts w:ascii="Times New Roman" w:hAnsi="Times New Roman" w:cs="Times New Roman"/>
          <w:sz w:val="24"/>
          <w:szCs w:val="24"/>
        </w:rPr>
        <w:t xml:space="preserve"> достижения минимизации выбросов парниковых газов.</w:t>
      </w:r>
    </w:p>
    <w:p w14:paraId="23BA6904" w14:textId="413E5D27" w:rsidR="009C3B87" w:rsidRPr="00077B84" w:rsidRDefault="009C3B87" w:rsidP="00A372BA">
      <w:pPr>
        <w:spacing w:after="0" w:line="240" w:lineRule="auto"/>
        <w:ind w:firstLine="708"/>
        <w:jc w:val="both"/>
        <w:rPr>
          <w:rFonts w:ascii="Times New Roman" w:hAnsi="Times New Roman" w:cs="Times New Roman"/>
          <w:sz w:val="24"/>
          <w:szCs w:val="24"/>
        </w:rPr>
      </w:pPr>
      <w:r w:rsidRPr="00077B84">
        <w:rPr>
          <w:rFonts w:ascii="Times New Roman" w:hAnsi="Times New Roman" w:cs="Times New Roman"/>
          <w:sz w:val="24"/>
          <w:szCs w:val="24"/>
        </w:rPr>
        <w:t xml:space="preserve"> </w:t>
      </w:r>
      <w:r w:rsidR="00780A8F" w:rsidRPr="00077B84">
        <w:rPr>
          <w:rFonts w:ascii="Times New Roman" w:hAnsi="Times New Roman" w:cs="Times New Roman"/>
          <w:sz w:val="24"/>
          <w:szCs w:val="24"/>
        </w:rPr>
        <w:t xml:space="preserve">Электроэнергетика, как и другие отрасли экономики, сталкивается с последствиями изменения климата: число опасных метеоявлений, которые могут влиять на надежность электроснабжения, ежегодно растет. </w:t>
      </w:r>
      <w:r w:rsidR="00B7132E" w:rsidRPr="00077B84">
        <w:rPr>
          <w:rFonts w:ascii="Times New Roman" w:hAnsi="Times New Roman" w:cs="Times New Roman"/>
          <w:sz w:val="24"/>
          <w:szCs w:val="24"/>
        </w:rPr>
        <w:t>Общество</w:t>
      </w:r>
      <w:r w:rsidR="00780A8F" w:rsidRPr="00077B84">
        <w:rPr>
          <w:rFonts w:ascii="Times New Roman" w:hAnsi="Times New Roman" w:cs="Times New Roman"/>
          <w:sz w:val="24"/>
          <w:szCs w:val="24"/>
        </w:rPr>
        <w:t xml:space="preserve"> стремится минимизировать собственное влияние на окружающую среду и внести свой вклад в достижение углеродной нейтральности.</w:t>
      </w:r>
    </w:p>
    <w:p w14:paraId="415B8F9A" w14:textId="01BD0BBC" w:rsidR="009C3B87" w:rsidRPr="00077B84" w:rsidRDefault="00B7132E" w:rsidP="00A372BA">
      <w:pPr>
        <w:spacing w:after="0" w:line="240" w:lineRule="auto"/>
        <w:ind w:firstLine="708"/>
        <w:jc w:val="both"/>
        <w:rPr>
          <w:rFonts w:ascii="Times New Roman" w:hAnsi="Times New Roman" w:cs="Times New Roman"/>
          <w:sz w:val="24"/>
          <w:szCs w:val="24"/>
        </w:rPr>
      </w:pPr>
      <w:r w:rsidRPr="00077B84">
        <w:rPr>
          <w:rFonts w:ascii="Times New Roman" w:hAnsi="Times New Roman" w:cs="Times New Roman"/>
          <w:sz w:val="24"/>
          <w:szCs w:val="24"/>
        </w:rPr>
        <w:t xml:space="preserve">Общество – </w:t>
      </w:r>
      <w:r w:rsidR="00B719ED" w:rsidRPr="00077B84">
        <w:rPr>
          <w:rFonts w:ascii="Times New Roman" w:hAnsi="Times New Roman" w:cs="Times New Roman"/>
          <w:sz w:val="24"/>
          <w:szCs w:val="24"/>
        </w:rPr>
        <w:t>оператор магистрального и распределительного электросетевого комплекса, обеспечивающий передачу электроэнергии на территории</w:t>
      </w:r>
      <w:r w:rsidR="009C028F" w:rsidRPr="00077B84">
        <w:rPr>
          <w:rFonts w:ascii="Times New Roman" w:hAnsi="Times New Roman" w:cs="Times New Roman"/>
          <w:sz w:val="24"/>
          <w:szCs w:val="24"/>
        </w:rPr>
        <w:t xml:space="preserve"> Ханты-Мансийского автономного округа – Югр</w:t>
      </w:r>
      <w:r w:rsidR="00E55122" w:rsidRPr="00077B84">
        <w:rPr>
          <w:rFonts w:ascii="Times New Roman" w:hAnsi="Times New Roman" w:cs="Times New Roman"/>
          <w:sz w:val="24"/>
          <w:szCs w:val="24"/>
        </w:rPr>
        <w:t>ы</w:t>
      </w:r>
      <w:r w:rsidR="009C028F" w:rsidRPr="00077B84">
        <w:rPr>
          <w:rFonts w:ascii="Times New Roman" w:hAnsi="Times New Roman" w:cs="Times New Roman"/>
          <w:sz w:val="24"/>
          <w:szCs w:val="24"/>
        </w:rPr>
        <w:t>, Ямало</w:t>
      </w:r>
      <w:r w:rsidR="00E55122" w:rsidRPr="00077B84">
        <w:rPr>
          <w:rFonts w:ascii="Times New Roman" w:hAnsi="Times New Roman" w:cs="Times New Roman"/>
          <w:sz w:val="24"/>
          <w:szCs w:val="24"/>
        </w:rPr>
        <w:t>-</w:t>
      </w:r>
      <w:r w:rsidR="009C028F" w:rsidRPr="00077B84">
        <w:rPr>
          <w:rFonts w:ascii="Times New Roman" w:hAnsi="Times New Roman" w:cs="Times New Roman"/>
          <w:sz w:val="24"/>
          <w:szCs w:val="24"/>
        </w:rPr>
        <w:t>Ненецкого автономного округа, Тюменской области</w:t>
      </w:r>
      <w:r w:rsidR="00B719ED" w:rsidRPr="00077B84">
        <w:rPr>
          <w:rFonts w:ascii="Times New Roman" w:hAnsi="Times New Roman" w:cs="Times New Roman"/>
          <w:sz w:val="24"/>
          <w:szCs w:val="24"/>
        </w:rPr>
        <w:t xml:space="preserve"> Российской Федерации. </w:t>
      </w:r>
      <w:r w:rsidR="009C3B87" w:rsidRPr="00077B84">
        <w:rPr>
          <w:rFonts w:ascii="Times New Roman" w:hAnsi="Times New Roman" w:cs="Times New Roman"/>
          <w:sz w:val="24"/>
          <w:szCs w:val="24"/>
        </w:rPr>
        <w:t xml:space="preserve">При такой обширной географии деятельности изменение климатических условий способно оказать влияние как на производственную деятельность, так и на финансовые результаты </w:t>
      </w:r>
      <w:r w:rsidR="00D3284E" w:rsidRPr="00077B84">
        <w:rPr>
          <w:rFonts w:ascii="Times New Roman" w:hAnsi="Times New Roman" w:cs="Times New Roman"/>
          <w:sz w:val="24"/>
          <w:szCs w:val="24"/>
        </w:rPr>
        <w:t>Общества</w:t>
      </w:r>
      <w:r w:rsidR="009C3B87" w:rsidRPr="00077B84">
        <w:rPr>
          <w:rFonts w:ascii="Times New Roman" w:hAnsi="Times New Roman" w:cs="Times New Roman"/>
          <w:sz w:val="24"/>
          <w:szCs w:val="24"/>
        </w:rPr>
        <w:t xml:space="preserve">. В связи с этим в </w:t>
      </w:r>
      <w:r w:rsidR="00D3284E" w:rsidRPr="00077B84">
        <w:rPr>
          <w:rFonts w:ascii="Times New Roman" w:hAnsi="Times New Roman" w:cs="Times New Roman"/>
          <w:sz w:val="24"/>
          <w:szCs w:val="24"/>
        </w:rPr>
        <w:t>Обществе</w:t>
      </w:r>
      <w:r w:rsidR="009C3B87" w:rsidRPr="00077B84">
        <w:rPr>
          <w:rFonts w:ascii="Times New Roman" w:hAnsi="Times New Roman" w:cs="Times New Roman"/>
          <w:sz w:val="24"/>
          <w:szCs w:val="24"/>
        </w:rPr>
        <w:t xml:space="preserve"> </w:t>
      </w:r>
      <w:r w:rsidR="003D59DD" w:rsidRPr="00077B84">
        <w:rPr>
          <w:rFonts w:ascii="Times New Roman" w:hAnsi="Times New Roman" w:cs="Times New Roman"/>
          <w:sz w:val="24"/>
          <w:szCs w:val="24"/>
        </w:rPr>
        <w:t xml:space="preserve">проводится </w:t>
      </w:r>
      <w:r w:rsidR="009C3B87" w:rsidRPr="00077B84">
        <w:rPr>
          <w:rFonts w:ascii="Times New Roman" w:hAnsi="Times New Roman" w:cs="Times New Roman"/>
          <w:sz w:val="24"/>
          <w:szCs w:val="24"/>
        </w:rPr>
        <w:t>работа по идентификации, учету и управлению рисками, вызванными изменением климата.</w:t>
      </w:r>
    </w:p>
    <w:p w14:paraId="460A6836" w14:textId="77777777" w:rsidR="00A372BA" w:rsidRPr="00077B84" w:rsidRDefault="00A372BA" w:rsidP="00A372BA">
      <w:pPr>
        <w:spacing w:after="0" w:line="240" w:lineRule="auto"/>
        <w:ind w:firstLine="708"/>
        <w:jc w:val="both"/>
        <w:rPr>
          <w:rFonts w:ascii="Times New Roman" w:hAnsi="Times New Roman" w:cs="Times New Roman"/>
          <w:sz w:val="24"/>
          <w:szCs w:val="24"/>
        </w:rPr>
      </w:pPr>
    </w:p>
    <w:p w14:paraId="705F42F1" w14:textId="77777777" w:rsidR="007C3655" w:rsidRPr="00077B84" w:rsidRDefault="007C3655" w:rsidP="00A372BA">
      <w:pPr>
        <w:pStyle w:val="a5"/>
        <w:numPr>
          <w:ilvl w:val="1"/>
          <w:numId w:val="6"/>
        </w:numPr>
        <w:spacing w:after="0" w:line="240" w:lineRule="auto"/>
        <w:ind w:left="0" w:firstLine="709"/>
        <w:rPr>
          <w:rFonts w:ascii="Times New Roman" w:hAnsi="Times New Roman" w:cs="Times New Roman"/>
          <w:b/>
          <w:sz w:val="24"/>
          <w:szCs w:val="24"/>
        </w:rPr>
      </w:pPr>
      <w:r w:rsidRPr="00077B84">
        <w:rPr>
          <w:rFonts w:ascii="Times New Roman" w:hAnsi="Times New Roman" w:cs="Times New Roman"/>
          <w:b/>
          <w:sz w:val="24"/>
          <w:szCs w:val="24"/>
        </w:rPr>
        <w:t>Управление климатическими рисками</w:t>
      </w:r>
    </w:p>
    <w:p w14:paraId="11980805" w14:textId="77777777" w:rsidR="007C3655" w:rsidRPr="00077B84" w:rsidRDefault="007C3655" w:rsidP="00A372BA">
      <w:pPr>
        <w:pStyle w:val="a5"/>
        <w:numPr>
          <w:ilvl w:val="2"/>
          <w:numId w:val="6"/>
        </w:numPr>
        <w:spacing w:after="0" w:line="240" w:lineRule="auto"/>
        <w:ind w:left="0" w:firstLine="709"/>
        <w:jc w:val="both"/>
        <w:rPr>
          <w:rFonts w:ascii="Times New Roman" w:hAnsi="Times New Roman" w:cs="Times New Roman"/>
          <w:b/>
          <w:sz w:val="24"/>
          <w:szCs w:val="24"/>
        </w:rPr>
      </w:pPr>
      <w:r w:rsidRPr="00077B84">
        <w:rPr>
          <w:rFonts w:ascii="Times New Roman" w:hAnsi="Times New Roman" w:cs="Times New Roman"/>
          <w:sz w:val="24"/>
          <w:szCs w:val="24"/>
        </w:rPr>
        <w:t>По своему воздействию на электроэнергетическую отрасль климатические риски подразделяются на две группы:</w:t>
      </w:r>
    </w:p>
    <w:p w14:paraId="10787406" w14:textId="1DA58E4F" w:rsidR="007C3655" w:rsidRPr="00077B84" w:rsidRDefault="007C3655" w:rsidP="00A372BA">
      <w:pPr>
        <w:pStyle w:val="a5"/>
        <w:numPr>
          <w:ilvl w:val="0"/>
          <w:numId w:val="24"/>
        </w:numPr>
        <w:tabs>
          <w:tab w:val="left" w:pos="720"/>
          <w:tab w:val="left" w:pos="1134"/>
        </w:tabs>
        <w:spacing w:after="0" w:line="240" w:lineRule="auto"/>
        <w:ind w:left="0" w:firstLine="709"/>
        <w:jc w:val="both"/>
        <w:rPr>
          <w:rFonts w:ascii="Times New Roman" w:eastAsiaTheme="minorEastAsia" w:hAnsi="Times New Roman" w:cs="Times New Roman"/>
          <w:sz w:val="24"/>
          <w:szCs w:val="24"/>
        </w:rPr>
      </w:pPr>
      <w:r w:rsidRPr="00077B84">
        <w:rPr>
          <w:rFonts w:ascii="Times New Roman" w:eastAsiaTheme="minorEastAsia" w:hAnsi="Times New Roman" w:cs="Times New Roman"/>
          <w:b/>
          <w:sz w:val="24"/>
          <w:szCs w:val="24"/>
        </w:rPr>
        <w:t>физические риски</w:t>
      </w:r>
      <w:r w:rsidRPr="00077B84">
        <w:rPr>
          <w:rFonts w:ascii="Times New Roman" w:eastAsiaTheme="minorEastAsia" w:hAnsi="Times New Roman" w:cs="Times New Roman"/>
          <w:sz w:val="24"/>
          <w:szCs w:val="24"/>
        </w:rPr>
        <w:t xml:space="preserve"> — риски, связанные с природными явлениями, возникающие вследствие изменения климата и способные оказать воздействие на состояние и функционирование различных элементов энергосистем (генерация, распределение и потребление электроэнергии);</w:t>
      </w:r>
    </w:p>
    <w:p w14:paraId="5A7419AE" w14:textId="0EA7883A" w:rsidR="007C3655" w:rsidRPr="00077B84" w:rsidRDefault="007C3655" w:rsidP="00A372BA">
      <w:pPr>
        <w:pStyle w:val="a5"/>
        <w:numPr>
          <w:ilvl w:val="0"/>
          <w:numId w:val="24"/>
        </w:numPr>
        <w:tabs>
          <w:tab w:val="left" w:pos="720"/>
          <w:tab w:val="left" w:pos="1134"/>
        </w:tabs>
        <w:spacing w:after="0" w:line="240" w:lineRule="auto"/>
        <w:ind w:left="0" w:firstLine="709"/>
        <w:jc w:val="both"/>
        <w:rPr>
          <w:rFonts w:ascii="Times New Roman" w:eastAsiaTheme="minorEastAsia" w:hAnsi="Times New Roman" w:cs="Times New Roman"/>
          <w:sz w:val="24"/>
          <w:szCs w:val="24"/>
        </w:rPr>
      </w:pPr>
      <w:r w:rsidRPr="00077B84">
        <w:rPr>
          <w:rFonts w:ascii="Times New Roman" w:eastAsiaTheme="minorEastAsia" w:hAnsi="Times New Roman" w:cs="Times New Roman"/>
          <w:b/>
          <w:sz w:val="24"/>
          <w:szCs w:val="24"/>
        </w:rPr>
        <w:t>переходные риски</w:t>
      </w:r>
      <w:r w:rsidRPr="00077B84">
        <w:rPr>
          <w:rFonts w:ascii="Times New Roman" w:eastAsiaTheme="minorEastAsia" w:hAnsi="Times New Roman" w:cs="Times New Roman"/>
          <w:sz w:val="24"/>
          <w:szCs w:val="24"/>
        </w:rPr>
        <w:t xml:space="preserve"> — риски, связанные с переходом к </w:t>
      </w:r>
      <w:proofErr w:type="spellStart"/>
      <w:r w:rsidRPr="00077B84">
        <w:rPr>
          <w:rFonts w:ascii="Times New Roman" w:eastAsiaTheme="minorEastAsia" w:hAnsi="Times New Roman" w:cs="Times New Roman"/>
          <w:sz w:val="24"/>
          <w:szCs w:val="24"/>
        </w:rPr>
        <w:t>низкоуглеродной</w:t>
      </w:r>
      <w:proofErr w:type="spellEnd"/>
      <w:r w:rsidRPr="00077B84">
        <w:rPr>
          <w:rFonts w:ascii="Times New Roman" w:eastAsiaTheme="minorEastAsia" w:hAnsi="Times New Roman" w:cs="Times New Roman"/>
          <w:sz w:val="24"/>
          <w:szCs w:val="24"/>
        </w:rPr>
        <w:t xml:space="preserve"> экономике и способные оказать воздействие на экономику отрасли.</w:t>
      </w:r>
    </w:p>
    <w:p w14:paraId="5269989A" w14:textId="05BB7789" w:rsidR="00FB3669" w:rsidRPr="00077B84" w:rsidRDefault="00B7132E">
      <w:pPr>
        <w:pStyle w:val="a5"/>
        <w:numPr>
          <w:ilvl w:val="2"/>
          <w:numId w:val="6"/>
        </w:numPr>
        <w:tabs>
          <w:tab w:val="left" w:pos="720"/>
        </w:tabs>
        <w:spacing w:after="0" w:line="240" w:lineRule="auto"/>
        <w:ind w:left="0" w:firstLine="709"/>
        <w:jc w:val="both"/>
        <w:rPr>
          <w:rFonts w:ascii="Times New Roman" w:hAnsi="Times New Roman" w:cs="Times New Roman"/>
          <w:sz w:val="24"/>
          <w:szCs w:val="24"/>
        </w:rPr>
      </w:pPr>
      <w:r w:rsidRPr="00077B84">
        <w:rPr>
          <w:rFonts w:ascii="Times New Roman" w:hAnsi="Times New Roman" w:cs="Times New Roman"/>
          <w:sz w:val="24"/>
          <w:szCs w:val="24"/>
        </w:rPr>
        <w:lastRenderedPageBreak/>
        <w:t>Общество</w:t>
      </w:r>
      <w:r w:rsidR="007C3655" w:rsidRPr="00077B84">
        <w:rPr>
          <w:rFonts w:ascii="Times New Roman" w:hAnsi="Times New Roman" w:cs="Times New Roman"/>
          <w:sz w:val="24"/>
          <w:szCs w:val="24"/>
        </w:rPr>
        <w:t xml:space="preserve"> выделяет две группы физических рисков.</w:t>
      </w:r>
    </w:p>
    <w:tbl>
      <w:tblPr>
        <w:tblStyle w:val="ac"/>
        <w:tblW w:w="9776" w:type="dxa"/>
        <w:tblLook w:val="0000" w:firstRow="0" w:lastRow="0" w:firstColumn="0" w:lastColumn="0" w:noHBand="0" w:noVBand="0"/>
      </w:tblPr>
      <w:tblGrid>
        <w:gridCol w:w="2689"/>
        <w:gridCol w:w="2835"/>
        <w:gridCol w:w="4252"/>
      </w:tblGrid>
      <w:tr w:rsidR="007C3655" w:rsidRPr="00077B84" w14:paraId="49518F8D" w14:textId="77777777" w:rsidTr="00A372BA">
        <w:tc>
          <w:tcPr>
            <w:tcW w:w="2689" w:type="dxa"/>
            <w:shd w:val="clear" w:color="auto" w:fill="auto"/>
          </w:tcPr>
          <w:p w14:paraId="218A8392" w14:textId="77777777" w:rsidR="007C3655" w:rsidRPr="00077B84" w:rsidRDefault="007C3655" w:rsidP="00B7132E">
            <w:pPr>
              <w:jc w:val="center"/>
              <w:rPr>
                <w:rFonts w:ascii="Times New Roman" w:hAnsi="Times New Roman" w:cs="Times New Roman"/>
                <w:sz w:val="24"/>
                <w:szCs w:val="24"/>
              </w:rPr>
            </w:pPr>
            <w:r w:rsidRPr="00077B84">
              <w:rPr>
                <w:rFonts w:ascii="Times New Roman" w:hAnsi="Times New Roman" w:cs="Times New Roman"/>
                <w:sz w:val="24"/>
                <w:szCs w:val="24"/>
              </w:rPr>
              <w:t>Климатический фактор</w:t>
            </w:r>
          </w:p>
        </w:tc>
        <w:tc>
          <w:tcPr>
            <w:tcW w:w="2835" w:type="dxa"/>
            <w:shd w:val="clear" w:color="auto" w:fill="auto"/>
          </w:tcPr>
          <w:p w14:paraId="59E63674" w14:textId="77777777" w:rsidR="007C3655" w:rsidRPr="00077B84" w:rsidRDefault="007C3655" w:rsidP="00B7132E">
            <w:pPr>
              <w:jc w:val="center"/>
              <w:rPr>
                <w:rFonts w:ascii="Times New Roman" w:hAnsi="Times New Roman" w:cs="Times New Roman"/>
                <w:sz w:val="24"/>
                <w:szCs w:val="24"/>
              </w:rPr>
            </w:pPr>
            <w:r w:rsidRPr="00077B84">
              <w:rPr>
                <w:rFonts w:ascii="Times New Roman" w:hAnsi="Times New Roman" w:cs="Times New Roman"/>
                <w:sz w:val="24"/>
                <w:szCs w:val="24"/>
              </w:rPr>
              <w:t xml:space="preserve">Описание рисков </w:t>
            </w:r>
          </w:p>
        </w:tc>
        <w:tc>
          <w:tcPr>
            <w:tcW w:w="4252" w:type="dxa"/>
            <w:shd w:val="clear" w:color="auto" w:fill="auto"/>
          </w:tcPr>
          <w:p w14:paraId="6FC3E5BE" w14:textId="77777777" w:rsidR="007C3655" w:rsidRPr="00077B84" w:rsidRDefault="007C3655">
            <w:pPr>
              <w:jc w:val="center"/>
              <w:rPr>
                <w:rFonts w:ascii="Times New Roman" w:hAnsi="Times New Roman" w:cs="Times New Roman"/>
                <w:sz w:val="24"/>
                <w:szCs w:val="24"/>
              </w:rPr>
            </w:pPr>
            <w:r w:rsidRPr="00077B84">
              <w:rPr>
                <w:rFonts w:ascii="Times New Roman" w:hAnsi="Times New Roman" w:cs="Times New Roman"/>
                <w:sz w:val="24"/>
                <w:szCs w:val="24"/>
              </w:rPr>
              <w:t>Механизм воздействия</w:t>
            </w:r>
          </w:p>
        </w:tc>
      </w:tr>
      <w:tr w:rsidR="007C3655" w:rsidRPr="00077B84" w14:paraId="7AFDA534" w14:textId="77777777" w:rsidTr="00A372BA">
        <w:tc>
          <w:tcPr>
            <w:tcW w:w="9776" w:type="dxa"/>
            <w:gridSpan w:val="3"/>
          </w:tcPr>
          <w:p w14:paraId="58FCF2DB" w14:textId="77777777" w:rsidR="007C3655" w:rsidRPr="00077B84" w:rsidRDefault="007C3655" w:rsidP="00B7132E">
            <w:pPr>
              <w:pStyle w:val="a5"/>
              <w:numPr>
                <w:ilvl w:val="0"/>
                <w:numId w:val="18"/>
              </w:numPr>
              <w:rPr>
                <w:rFonts w:ascii="Times New Roman" w:hAnsi="Times New Roman" w:cs="Times New Roman"/>
                <w:b/>
                <w:bCs/>
                <w:sz w:val="24"/>
                <w:szCs w:val="24"/>
              </w:rPr>
            </w:pPr>
            <w:r w:rsidRPr="00077B84">
              <w:rPr>
                <w:rFonts w:ascii="Times New Roman" w:hAnsi="Times New Roman" w:cs="Times New Roman"/>
                <w:b/>
                <w:sz w:val="24"/>
                <w:szCs w:val="24"/>
              </w:rPr>
              <w:t>Экстремальные погодные явления</w:t>
            </w:r>
          </w:p>
        </w:tc>
      </w:tr>
      <w:tr w:rsidR="007C3655" w:rsidRPr="00077B84" w14:paraId="65121DAA" w14:textId="77777777" w:rsidTr="00A372BA">
        <w:tc>
          <w:tcPr>
            <w:tcW w:w="2689" w:type="dxa"/>
          </w:tcPr>
          <w:p w14:paraId="6FB7C070" w14:textId="77777777" w:rsidR="007C3655" w:rsidRPr="00077B84" w:rsidRDefault="007C3655" w:rsidP="00A372BA">
            <w:pPr>
              <w:jc w:val="both"/>
              <w:rPr>
                <w:rFonts w:ascii="Times New Roman" w:hAnsi="Times New Roman" w:cs="Times New Roman"/>
                <w:sz w:val="24"/>
                <w:szCs w:val="24"/>
              </w:rPr>
            </w:pPr>
            <w:r w:rsidRPr="00077B84">
              <w:rPr>
                <w:rFonts w:ascii="Times New Roman" w:hAnsi="Times New Roman" w:cs="Times New Roman"/>
                <w:sz w:val="24"/>
                <w:szCs w:val="24"/>
              </w:rPr>
              <w:t>Увеличение скорости ветра и повторяемости опасных явлений (порывы, шквалы, смерчи и т. п.)</w:t>
            </w:r>
          </w:p>
        </w:tc>
        <w:tc>
          <w:tcPr>
            <w:tcW w:w="2835" w:type="dxa"/>
            <w:vMerge w:val="restart"/>
          </w:tcPr>
          <w:p w14:paraId="775E6EF6" w14:textId="77777777" w:rsidR="007C3655" w:rsidRPr="00077B84" w:rsidRDefault="007C3655" w:rsidP="00A372BA">
            <w:pPr>
              <w:tabs>
                <w:tab w:val="left" w:pos="178"/>
              </w:tabs>
              <w:jc w:val="both"/>
              <w:rPr>
                <w:rFonts w:ascii="Times New Roman" w:hAnsi="Times New Roman" w:cs="Times New Roman"/>
                <w:sz w:val="24"/>
                <w:szCs w:val="24"/>
              </w:rPr>
            </w:pPr>
            <w:r w:rsidRPr="00077B84">
              <w:rPr>
                <w:rFonts w:ascii="Times New Roman" w:hAnsi="Times New Roman" w:cs="Times New Roman"/>
                <w:sz w:val="24"/>
                <w:szCs w:val="24"/>
              </w:rPr>
              <w:t>Подверженность сетевой инфраструктуры вследствие несоответствия условий проектным режимам</w:t>
            </w:r>
          </w:p>
        </w:tc>
        <w:tc>
          <w:tcPr>
            <w:tcW w:w="4252" w:type="dxa"/>
          </w:tcPr>
          <w:p w14:paraId="7CD3D151" w14:textId="77777777" w:rsidR="007C3655" w:rsidRPr="00077B84" w:rsidRDefault="007C3655" w:rsidP="00A372BA">
            <w:pPr>
              <w:jc w:val="both"/>
              <w:rPr>
                <w:rFonts w:ascii="Times New Roman" w:hAnsi="Times New Roman" w:cs="Times New Roman"/>
                <w:sz w:val="24"/>
                <w:szCs w:val="24"/>
              </w:rPr>
            </w:pPr>
            <w:r w:rsidRPr="00077B84">
              <w:rPr>
                <w:rFonts w:ascii="Times New Roman" w:hAnsi="Times New Roman" w:cs="Times New Roman"/>
                <w:sz w:val="24"/>
                <w:szCs w:val="24"/>
              </w:rPr>
              <w:t xml:space="preserve">Аварии на ЛЭП, связанные с вибрацией, </w:t>
            </w:r>
            <w:proofErr w:type="spellStart"/>
            <w:r w:rsidRPr="00077B84">
              <w:rPr>
                <w:rFonts w:ascii="Times New Roman" w:hAnsi="Times New Roman" w:cs="Times New Roman"/>
                <w:sz w:val="24"/>
                <w:szCs w:val="24"/>
              </w:rPr>
              <w:t>субколебаниями</w:t>
            </w:r>
            <w:proofErr w:type="spellEnd"/>
            <w:r w:rsidRPr="00077B84">
              <w:rPr>
                <w:rFonts w:ascii="Times New Roman" w:hAnsi="Times New Roman" w:cs="Times New Roman"/>
                <w:sz w:val="24"/>
                <w:szCs w:val="24"/>
              </w:rPr>
              <w:t>, перехлестом и обрывом проводов, а также повреждения опор и металлоконструкций</w:t>
            </w:r>
          </w:p>
        </w:tc>
      </w:tr>
      <w:tr w:rsidR="007C3655" w:rsidRPr="00077B84" w14:paraId="6A03728A" w14:textId="77777777" w:rsidTr="00A372BA">
        <w:tc>
          <w:tcPr>
            <w:tcW w:w="2689" w:type="dxa"/>
          </w:tcPr>
          <w:p w14:paraId="0308EBBD" w14:textId="77777777" w:rsidR="007C3655" w:rsidRPr="00077B84" w:rsidRDefault="007C3655" w:rsidP="00A372BA">
            <w:pPr>
              <w:jc w:val="both"/>
              <w:rPr>
                <w:rFonts w:ascii="Times New Roman" w:hAnsi="Times New Roman" w:cs="Times New Roman"/>
                <w:sz w:val="24"/>
                <w:szCs w:val="24"/>
              </w:rPr>
            </w:pPr>
            <w:r w:rsidRPr="00077B84">
              <w:rPr>
                <w:rFonts w:ascii="Times New Roman" w:hAnsi="Times New Roman" w:cs="Times New Roman"/>
                <w:sz w:val="24"/>
                <w:szCs w:val="24"/>
              </w:rPr>
              <w:t xml:space="preserve">Увеличение повторяемости сильных </w:t>
            </w:r>
            <w:proofErr w:type="spellStart"/>
            <w:r w:rsidRPr="00077B84">
              <w:rPr>
                <w:rFonts w:ascii="Times New Roman" w:hAnsi="Times New Roman" w:cs="Times New Roman"/>
                <w:sz w:val="24"/>
                <w:szCs w:val="24"/>
              </w:rPr>
              <w:t>гололедно-изморозевых</w:t>
            </w:r>
            <w:proofErr w:type="spellEnd"/>
            <w:r w:rsidRPr="00077B84">
              <w:rPr>
                <w:rFonts w:ascii="Times New Roman" w:hAnsi="Times New Roman" w:cs="Times New Roman"/>
                <w:sz w:val="24"/>
                <w:szCs w:val="24"/>
              </w:rPr>
              <w:t xml:space="preserve"> отложений, налипания мокрого снега</w:t>
            </w:r>
          </w:p>
        </w:tc>
        <w:tc>
          <w:tcPr>
            <w:tcW w:w="2835" w:type="dxa"/>
            <w:vMerge/>
          </w:tcPr>
          <w:p w14:paraId="08485122" w14:textId="77777777" w:rsidR="007C3655" w:rsidRPr="00077B84" w:rsidRDefault="007C3655" w:rsidP="00A372BA">
            <w:pPr>
              <w:jc w:val="both"/>
              <w:rPr>
                <w:rFonts w:ascii="Times New Roman" w:hAnsi="Times New Roman" w:cs="Times New Roman"/>
                <w:sz w:val="24"/>
                <w:szCs w:val="24"/>
              </w:rPr>
            </w:pPr>
          </w:p>
        </w:tc>
        <w:tc>
          <w:tcPr>
            <w:tcW w:w="4252" w:type="dxa"/>
          </w:tcPr>
          <w:p w14:paraId="595D43EB" w14:textId="77777777" w:rsidR="007C3655" w:rsidRPr="00077B84" w:rsidRDefault="007C3655" w:rsidP="00A372BA">
            <w:pPr>
              <w:jc w:val="both"/>
              <w:rPr>
                <w:rFonts w:ascii="Times New Roman" w:hAnsi="Times New Roman" w:cs="Times New Roman"/>
                <w:sz w:val="24"/>
                <w:szCs w:val="24"/>
              </w:rPr>
            </w:pPr>
            <w:r w:rsidRPr="00077B84">
              <w:rPr>
                <w:rFonts w:ascii="Times New Roman" w:hAnsi="Times New Roman" w:cs="Times New Roman"/>
                <w:sz w:val="24"/>
                <w:szCs w:val="24"/>
              </w:rPr>
              <w:t>Аварии на ЛЭП, связанные с провисанием, перехлестом и обрывом проводов, а также повреждения опор и металлоконструкций</w:t>
            </w:r>
          </w:p>
        </w:tc>
      </w:tr>
      <w:tr w:rsidR="007C3655" w:rsidRPr="00077B84" w14:paraId="49560EF5" w14:textId="77777777" w:rsidTr="00A372BA">
        <w:tc>
          <w:tcPr>
            <w:tcW w:w="2689" w:type="dxa"/>
          </w:tcPr>
          <w:p w14:paraId="214E036F" w14:textId="77777777" w:rsidR="007C3655" w:rsidRPr="00077B84" w:rsidRDefault="007C3655" w:rsidP="00A372BA">
            <w:pPr>
              <w:jc w:val="both"/>
              <w:rPr>
                <w:rFonts w:ascii="Times New Roman" w:hAnsi="Times New Roman" w:cs="Times New Roman"/>
                <w:sz w:val="24"/>
                <w:szCs w:val="24"/>
              </w:rPr>
            </w:pPr>
            <w:r w:rsidRPr="00077B84">
              <w:rPr>
                <w:rFonts w:ascii="Times New Roman" w:hAnsi="Times New Roman" w:cs="Times New Roman"/>
                <w:sz w:val="24"/>
                <w:szCs w:val="24"/>
              </w:rPr>
              <w:t>Экстремальные осадки и наводнения</w:t>
            </w:r>
          </w:p>
        </w:tc>
        <w:tc>
          <w:tcPr>
            <w:tcW w:w="2835" w:type="dxa"/>
          </w:tcPr>
          <w:p w14:paraId="48E670FF" w14:textId="77777777" w:rsidR="007C3655" w:rsidRPr="00077B84" w:rsidRDefault="007C3655" w:rsidP="00A372BA">
            <w:pPr>
              <w:pStyle w:val="a5"/>
              <w:numPr>
                <w:ilvl w:val="0"/>
                <w:numId w:val="26"/>
              </w:numPr>
              <w:ind w:left="36" w:firstLine="0"/>
              <w:jc w:val="both"/>
              <w:rPr>
                <w:rFonts w:ascii="Times New Roman" w:hAnsi="Times New Roman" w:cs="Times New Roman"/>
                <w:sz w:val="24"/>
                <w:szCs w:val="24"/>
              </w:rPr>
            </w:pPr>
            <w:r w:rsidRPr="00077B84">
              <w:rPr>
                <w:rFonts w:ascii="Times New Roman" w:hAnsi="Times New Roman" w:cs="Times New Roman"/>
                <w:sz w:val="24"/>
                <w:szCs w:val="24"/>
              </w:rPr>
              <w:t>Подверженность сетевой инфраструктуры воздействию паводков;</w:t>
            </w:r>
          </w:p>
          <w:p w14:paraId="4B89BEE7" w14:textId="77777777" w:rsidR="007C3655" w:rsidRPr="00077B84" w:rsidRDefault="007C3655" w:rsidP="00A372BA">
            <w:pPr>
              <w:pStyle w:val="a5"/>
              <w:numPr>
                <w:ilvl w:val="0"/>
                <w:numId w:val="26"/>
              </w:numPr>
              <w:ind w:left="36" w:firstLine="0"/>
              <w:jc w:val="both"/>
              <w:rPr>
                <w:rFonts w:ascii="Times New Roman" w:hAnsi="Times New Roman" w:cs="Times New Roman"/>
                <w:sz w:val="24"/>
                <w:szCs w:val="24"/>
              </w:rPr>
            </w:pPr>
            <w:r w:rsidRPr="00077B84">
              <w:rPr>
                <w:rFonts w:ascii="Times New Roman" w:hAnsi="Times New Roman" w:cs="Times New Roman"/>
                <w:sz w:val="24"/>
                <w:szCs w:val="24"/>
              </w:rPr>
              <w:t xml:space="preserve">Высокая </w:t>
            </w:r>
            <w:proofErr w:type="spellStart"/>
            <w:r w:rsidRPr="00077B84">
              <w:rPr>
                <w:rFonts w:ascii="Times New Roman" w:hAnsi="Times New Roman" w:cs="Times New Roman"/>
                <w:sz w:val="24"/>
                <w:szCs w:val="24"/>
              </w:rPr>
              <w:t>обводненность</w:t>
            </w:r>
            <w:proofErr w:type="spellEnd"/>
            <w:r w:rsidRPr="00077B84">
              <w:rPr>
                <w:rFonts w:ascii="Times New Roman" w:hAnsi="Times New Roman" w:cs="Times New Roman"/>
                <w:sz w:val="24"/>
                <w:szCs w:val="24"/>
              </w:rPr>
              <w:t>, деформация рельефа</w:t>
            </w:r>
          </w:p>
        </w:tc>
        <w:tc>
          <w:tcPr>
            <w:tcW w:w="4252" w:type="dxa"/>
          </w:tcPr>
          <w:p w14:paraId="7E6D7CB4" w14:textId="6D8EFE2B" w:rsidR="007C3655" w:rsidRPr="00077B84" w:rsidRDefault="007C3655" w:rsidP="00156689">
            <w:pPr>
              <w:jc w:val="both"/>
              <w:rPr>
                <w:rFonts w:ascii="Times New Roman" w:hAnsi="Times New Roman" w:cs="Times New Roman"/>
                <w:sz w:val="24"/>
                <w:szCs w:val="24"/>
              </w:rPr>
            </w:pPr>
            <w:r w:rsidRPr="00077B84">
              <w:rPr>
                <w:rFonts w:ascii="Times New Roman" w:hAnsi="Times New Roman" w:cs="Times New Roman"/>
                <w:sz w:val="24"/>
                <w:szCs w:val="24"/>
              </w:rPr>
              <w:t>Затопление наземной инфраструктуры, повреждение оборудования</w:t>
            </w:r>
            <w:r w:rsidR="00C82D41" w:rsidRPr="00077B84">
              <w:rPr>
                <w:rFonts w:ascii="Times New Roman" w:hAnsi="Times New Roman" w:cs="Times New Roman"/>
                <w:sz w:val="24"/>
                <w:szCs w:val="24"/>
              </w:rPr>
              <w:t xml:space="preserve">, </w:t>
            </w:r>
            <w:r w:rsidR="00156689" w:rsidRPr="00077B84">
              <w:rPr>
                <w:rFonts w:ascii="Times New Roman" w:hAnsi="Times New Roman" w:cs="Times New Roman"/>
                <w:sz w:val="24"/>
                <w:szCs w:val="24"/>
              </w:rPr>
              <w:t xml:space="preserve">случаи </w:t>
            </w:r>
            <w:r w:rsidRPr="00077B84">
              <w:rPr>
                <w:rFonts w:ascii="Times New Roman" w:hAnsi="Times New Roman" w:cs="Times New Roman"/>
                <w:sz w:val="24"/>
                <w:szCs w:val="24"/>
              </w:rPr>
              <w:t>разрушения оснований зданий и сооружений</w:t>
            </w:r>
          </w:p>
        </w:tc>
      </w:tr>
      <w:tr w:rsidR="007C3655" w:rsidRPr="00077B84" w14:paraId="5ADEE765" w14:textId="77777777" w:rsidTr="00A372BA">
        <w:tc>
          <w:tcPr>
            <w:tcW w:w="2689" w:type="dxa"/>
          </w:tcPr>
          <w:p w14:paraId="0588B9BB" w14:textId="10339D86" w:rsidR="007C3655" w:rsidRPr="00077B84" w:rsidRDefault="007C3655" w:rsidP="003D59DD">
            <w:pPr>
              <w:jc w:val="both"/>
              <w:rPr>
                <w:rFonts w:ascii="Times New Roman" w:hAnsi="Times New Roman" w:cs="Times New Roman"/>
                <w:sz w:val="24"/>
                <w:szCs w:val="24"/>
              </w:rPr>
            </w:pPr>
            <w:r w:rsidRPr="00077B84">
              <w:rPr>
                <w:rFonts w:ascii="Times New Roman" w:hAnsi="Times New Roman" w:cs="Times New Roman"/>
                <w:sz w:val="24"/>
                <w:szCs w:val="24"/>
              </w:rPr>
              <w:t>Повышение повторяемости и интенсивности</w:t>
            </w:r>
            <w:r w:rsidR="00785B53" w:rsidRPr="00077B84">
              <w:rPr>
                <w:rFonts w:ascii="Times New Roman" w:hAnsi="Times New Roman" w:cs="Times New Roman"/>
                <w:sz w:val="24"/>
                <w:szCs w:val="24"/>
              </w:rPr>
              <w:t xml:space="preserve"> экстремальных температур</w:t>
            </w:r>
            <w:r w:rsidRPr="00077B84">
              <w:rPr>
                <w:rFonts w:ascii="Times New Roman" w:hAnsi="Times New Roman" w:cs="Times New Roman"/>
                <w:sz w:val="24"/>
                <w:szCs w:val="24"/>
              </w:rPr>
              <w:t xml:space="preserve"> </w:t>
            </w:r>
          </w:p>
        </w:tc>
        <w:tc>
          <w:tcPr>
            <w:tcW w:w="2835" w:type="dxa"/>
          </w:tcPr>
          <w:p w14:paraId="6949DD8C" w14:textId="77777777" w:rsidR="007C3655" w:rsidRPr="00077B84" w:rsidRDefault="007C3655" w:rsidP="00A372BA">
            <w:pPr>
              <w:pStyle w:val="a5"/>
              <w:numPr>
                <w:ilvl w:val="0"/>
                <w:numId w:val="26"/>
              </w:numPr>
              <w:ind w:left="36" w:firstLine="0"/>
              <w:jc w:val="both"/>
              <w:rPr>
                <w:rFonts w:ascii="Times New Roman" w:hAnsi="Times New Roman" w:cs="Times New Roman"/>
                <w:sz w:val="24"/>
                <w:szCs w:val="24"/>
              </w:rPr>
            </w:pPr>
            <w:r w:rsidRPr="00077B84">
              <w:rPr>
                <w:rFonts w:ascii="Times New Roman" w:hAnsi="Times New Roman" w:cs="Times New Roman"/>
                <w:sz w:val="24"/>
                <w:szCs w:val="24"/>
              </w:rPr>
              <w:t>Подверженность сетевой инфраструктуры вследствие несоответствия условий проектным режимам;</w:t>
            </w:r>
          </w:p>
          <w:p w14:paraId="51C540EA" w14:textId="77777777" w:rsidR="007C3655" w:rsidRPr="00077B84" w:rsidRDefault="007C3655" w:rsidP="00A372BA">
            <w:pPr>
              <w:pStyle w:val="a5"/>
              <w:numPr>
                <w:ilvl w:val="0"/>
                <w:numId w:val="26"/>
              </w:numPr>
              <w:ind w:left="36" w:firstLine="0"/>
              <w:jc w:val="both"/>
              <w:rPr>
                <w:rFonts w:ascii="Times New Roman" w:hAnsi="Times New Roman" w:cs="Times New Roman"/>
                <w:sz w:val="24"/>
                <w:szCs w:val="24"/>
              </w:rPr>
            </w:pPr>
            <w:r w:rsidRPr="00077B84">
              <w:rPr>
                <w:rFonts w:ascii="Times New Roman" w:hAnsi="Times New Roman" w:cs="Times New Roman"/>
                <w:sz w:val="24"/>
                <w:szCs w:val="24"/>
              </w:rPr>
              <w:t>Подверженность персонала воздействию погодных факторов</w:t>
            </w:r>
          </w:p>
        </w:tc>
        <w:tc>
          <w:tcPr>
            <w:tcW w:w="4252" w:type="dxa"/>
          </w:tcPr>
          <w:p w14:paraId="175830EB" w14:textId="77777777" w:rsidR="007C3655" w:rsidRPr="00077B84" w:rsidRDefault="007C3655" w:rsidP="00A372BA">
            <w:pPr>
              <w:pStyle w:val="a5"/>
              <w:numPr>
                <w:ilvl w:val="0"/>
                <w:numId w:val="26"/>
              </w:numPr>
              <w:ind w:left="36" w:firstLine="0"/>
              <w:jc w:val="both"/>
              <w:rPr>
                <w:rFonts w:ascii="Times New Roman" w:hAnsi="Times New Roman" w:cs="Times New Roman"/>
                <w:sz w:val="24"/>
                <w:szCs w:val="24"/>
              </w:rPr>
            </w:pPr>
            <w:r w:rsidRPr="00077B84">
              <w:rPr>
                <w:rFonts w:ascii="Times New Roman" w:hAnsi="Times New Roman" w:cs="Times New Roman"/>
                <w:sz w:val="24"/>
                <w:szCs w:val="24"/>
              </w:rPr>
              <w:t>Аварии на ЛЭП, связанные с провисанием проводов; повреждение трансформаторных подстанций;</w:t>
            </w:r>
          </w:p>
          <w:p w14:paraId="2D596E08" w14:textId="77777777" w:rsidR="007C3655" w:rsidRPr="00077B84" w:rsidRDefault="007C3655" w:rsidP="00A372BA">
            <w:pPr>
              <w:pStyle w:val="a5"/>
              <w:numPr>
                <w:ilvl w:val="0"/>
                <w:numId w:val="26"/>
              </w:numPr>
              <w:ind w:left="36" w:firstLine="0"/>
              <w:jc w:val="both"/>
              <w:rPr>
                <w:rFonts w:ascii="Times New Roman" w:hAnsi="Times New Roman" w:cs="Times New Roman"/>
                <w:sz w:val="24"/>
                <w:szCs w:val="24"/>
              </w:rPr>
            </w:pPr>
            <w:r w:rsidRPr="00077B84">
              <w:rPr>
                <w:rFonts w:ascii="Times New Roman" w:hAnsi="Times New Roman" w:cs="Times New Roman"/>
                <w:sz w:val="24"/>
                <w:szCs w:val="24"/>
              </w:rPr>
              <w:t>Более высокий уровень смертности, заболеваемости и утраты продуктивности среди персонала</w:t>
            </w:r>
          </w:p>
        </w:tc>
      </w:tr>
      <w:tr w:rsidR="007C3655" w:rsidRPr="00077B84" w14:paraId="6110BDBF" w14:textId="77777777" w:rsidTr="00A372BA">
        <w:tc>
          <w:tcPr>
            <w:tcW w:w="9776" w:type="dxa"/>
            <w:gridSpan w:val="3"/>
          </w:tcPr>
          <w:p w14:paraId="345FFA43" w14:textId="77777777" w:rsidR="007C3655" w:rsidRPr="00077B84" w:rsidRDefault="007C3655" w:rsidP="00B7132E">
            <w:pPr>
              <w:pStyle w:val="a5"/>
              <w:numPr>
                <w:ilvl w:val="0"/>
                <w:numId w:val="18"/>
              </w:numPr>
              <w:rPr>
                <w:rFonts w:ascii="Times New Roman" w:hAnsi="Times New Roman" w:cs="Times New Roman"/>
                <w:b/>
                <w:sz w:val="24"/>
                <w:szCs w:val="24"/>
              </w:rPr>
            </w:pPr>
            <w:r w:rsidRPr="00077B84">
              <w:rPr>
                <w:rFonts w:ascii="Times New Roman" w:hAnsi="Times New Roman" w:cs="Times New Roman"/>
                <w:b/>
                <w:sz w:val="24"/>
                <w:szCs w:val="24"/>
              </w:rPr>
              <w:t>Необратимые климатические процессы</w:t>
            </w:r>
          </w:p>
        </w:tc>
      </w:tr>
      <w:tr w:rsidR="007C3655" w:rsidRPr="00077B84" w14:paraId="627A8485" w14:textId="77777777" w:rsidTr="00A372BA">
        <w:tc>
          <w:tcPr>
            <w:tcW w:w="2689" w:type="dxa"/>
          </w:tcPr>
          <w:p w14:paraId="5A4C2752" w14:textId="77777777" w:rsidR="007C3655" w:rsidRPr="00077B84" w:rsidRDefault="007C3655" w:rsidP="00B7132E">
            <w:pPr>
              <w:rPr>
                <w:rFonts w:ascii="Times New Roman" w:hAnsi="Times New Roman" w:cs="Times New Roman"/>
                <w:sz w:val="24"/>
                <w:szCs w:val="24"/>
              </w:rPr>
            </w:pPr>
            <w:r w:rsidRPr="00077B84">
              <w:rPr>
                <w:rFonts w:ascii="Times New Roman" w:hAnsi="Times New Roman" w:cs="Times New Roman"/>
                <w:sz w:val="24"/>
                <w:szCs w:val="24"/>
              </w:rPr>
              <w:t>Деградация (оттаивание) вечной мерзлоты</w:t>
            </w:r>
          </w:p>
        </w:tc>
        <w:tc>
          <w:tcPr>
            <w:tcW w:w="2835" w:type="dxa"/>
          </w:tcPr>
          <w:p w14:paraId="368D53F3" w14:textId="77777777" w:rsidR="007C3655" w:rsidRPr="00077B84" w:rsidRDefault="007C3655" w:rsidP="00B7132E">
            <w:pPr>
              <w:rPr>
                <w:rFonts w:ascii="Times New Roman" w:hAnsi="Times New Roman" w:cs="Times New Roman"/>
                <w:sz w:val="24"/>
                <w:szCs w:val="24"/>
              </w:rPr>
            </w:pPr>
            <w:r w:rsidRPr="00077B84">
              <w:rPr>
                <w:rFonts w:ascii="Times New Roman" w:hAnsi="Times New Roman" w:cs="Times New Roman"/>
                <w:sz w:val="24"/>
                <w:szCs w:val="24"/>
              </w:rPr>
              <w:t>Высокая подверженность строений и коммуникаций сетевой инфраструктуры</w:t>
            </w:r>
          </w:p>
        </w:tc>
        <w:tc>
          <w:tcPr>
            <w:tcW w:w="4252" w:type="dxa"/>
          </w:tcPr>
          <w:p w14:paraId="66DA5EFA" w14:textId="77777777" w:rsidR="007C3655" w:rsidRPr="00077B84" w:rsidRDefault="007C3655">
            <w:pPr>
              <w:rPr>
                <w:rFonts w:ascii="Times New Roman" w:hAnsi="Times New Roman" w:cs="Times New Roman"/>
                <w:sz w:val="24"/>
                <w:szCs w:val="24"/>
              </w:rPr>
            </w:pPr>
            <w:r w:rsidRPr="00077B84">
              <w:rPr>
                <w:rFonts w:ascii="Times New Roman" w:hAnsi="Times New Roman" w:cs="Times New Roman"/>
                <w:sz w:val="24"/>
                <w:szCs w:val="24"/>
              </w:rPr>
              <w:t>Снижение несущей способности оснований зданий и сооружений, в том числе опор ЛЭП</w:t>
            </w:r>
          </w:p>
        </w:tc>
      </w:tr>
    </w:tbl>
    <w:p w14:paraId="113ACB25" w14:textId="4A9F26C7" w:rsidR="007C3655" w:rsidRPr="00077B84" w:rsidRDefault="007C3655" w:rsidP="00A372BA">
      <w:pPr>
        <w:pStyle w:val="a5"/>
        <w:numPr>
          <w:ilvl w:val="2"/>
          <w:numId w:val="6"/>
        </w:numPr>
        <w:tabs>
          <w:tab w:val="left" w:pos="1134"/>
        </w:tabs>
        <w:spacing w:after="0" w:line="240" w:lineRule="auto"/>
        <w:ind w:left="0" w:firstLine="709"/>
        <w:jc w:val="both"/>
        <w:rPr>
          <w:rFonts w:ascii="Times New Roman" w:hAnsi="Times New Roman" w:cs="Times New Roman"/>
          <w:sz w:val="24"/>
          <w:szCs w:val="24"/>
        </w:rPr>
      </w:pPr>
      <w:r w:rsidRPr="00077B84">
        <w:rPr>
          <w:rFonts w:ascii="Times New Roman" w:hAnsi="Times New Roman" w:cs="Times New Roman"/>
          <w:sz w:val="24"/>
          <w:szCs w:val="24"/>
        </w:rPr>
        <w:t xml:space="preserve">Среди </w:t>
      </w:r>
      <w:r w:rsidRPr="00077B84">
        <w:rPr>
          <w:rFonts w:ascii="Times New Roman" w:hAnsi="Times New Roman" w:cs="Times New Roman"/>
          <w:iCs/>
          <w:sz w:val="24"/>
          <w:szCs w:val="24"/>
        </w:rPr>
        <w:t>переходных рисков</w:t>
      </w:r>
      <w:r w:rsidRPr="00077B84">
        <w:rPr>
          <w:rFonts w:ascii="Times New Roman" w:hAnsi="Times New Roman" w:cs="Times New Roman"/>
          <w:sz w:val="24"/>
          <w:szCs w:val="24"/>
        </w:rPr>
        <w:t xml:space="preserve"> </w:t>
      </w:r>
      <w:r w:rsidR="00B7132E" w:rsidRPr="00077B84">
        <w:rPr>
          <w:rFonts w:ascii="Times New Roman" w:hAnsi="Times New Roman" w:cs="Times New Roman"/>
          <w:sz w:val="24"/>
          <w:szCs w:val="24"/>
        </w:rPr>
        <w:t>Общество</w:t>
      </w:r>
      <w:r w:rsidRPr="00077B84">
        <w:rPr>
          <w:rFonts w:ascii="Times New Roman" w:hAnsi="Times New Roman" w:cs="Times New Roman"/>
          <w:sz w:val="24"/>
          <w:szCs w:val="24"/>
        </w:rPr>
        <w:t xml:space="preserve"> выделяет следующие:</w:t>
      </w:r>
    </w:p>
    <w:p w14:paraId="17900257" w14:textId="3ED55F42" w:rsidR="007C3655" w:rsidRPr="00077B84" w:rsidRDefault="00B7132E" w:rsidP="00A372BA">
      <w:pPr>
        <w:pStyle w:val="a5"/>
        <w:numPr>
          <w:ilvl w:val="0"/>
          <w:numId w:val="29"/>
        </w:numPr>
        <w:tabs>
          <w:tab w:val="left" w:pos="360"/>
          <w:tab w:val="left" w:pos="1134"/>
        </w:tabs>
        <w:spacing w:after="0" w:line="240" w:lineRule="auto"/>
        <w:ind w:left="0" w:firstLine="709"/>
        <w:jc w:val="both"/>
        <w:rPr>
          <w:rFonts w:ascii="Times New Roman" w:eastAsiaTheme="minorEastAsia" w:hAnsi="Times New Roman" w:cs="Times New Roman"/>
          <w:sz w:val="24"/>
          <w:szCs w:val="24"/>
        </w:rPr>
      </w:pPr>
      <w:r w:rsidRPr="00077B84">
        <w:rPr>
          <w:rFonts w:ascii="Times New Roman" w:eastAsiaTheme="minorEastAsia" w:hAnsi="Times New Roman" w:cs="Times New Roman"/>
          <w:sz w:val="24"/>
          <w:szCs w:val="24"/>
        </w:rPr>
        <w:t xml:space="preserve">увеличение </w:t>
      </w:r>
      <w:r w:rsidR="007C3655" w:rsidRPr="00077B84">
        <w:rPr>
          <w:rFonts w:ascii="Times New Roman" w:eastAsiaTheme="minorEastAsia" w:hAnsi="Times New Roman" w:cs="Times New Roman"/>
          <w:sz w:val="24"/>
          <w:szCs w:val="24"/>
        </w:rPr>
        <w:t>неравномерности отдачи в сеть электроэнергии от новых объектов генерации при смещении энергобаланса в сторону ВИЭ;</w:t>
      </w:r>
    </w:p>
    <w:p w14:paraId="0AB68A6B" w14:textId="0E475933" w:rsidR="007C3655" w:rsidRPr="00077B84" w:rsidRDefault="00B7132E" w:rsidP="00A372BA">
      <w:pPr>
        <w:pStyle w:val="a5"/>
        <w:numPr>
          <w:ilvl w:val="0"/>
          <w:numId w:val="29"/>
        </w:numPr>
        <w:tabs>
          <w:tab w:val="left" w:pos="360"/>
          <w:tab w:val="left" w:pos="1134"/>
        </w:tabs>
        <w:spacing w:after="0" w:line="240" w:lineRule="auto"/>
        <w:ind w:left="0" w:firstLine="709"/>
        <w:jc w:val="both"/>
        <w:rPr>
          <w:rFonts w:ascii="Times New Roman" w:eastAsiaTheme="minorEastAsia" w:hAnsi="Times New Roman" w:cs="Times New Roman"/>
          <w:sz w:val="24"/>
          <w:szCs w:val="24"/>
        </w:rPr>
      </w:pPr>
      <w:r w:rsidRPr="00077B84">
        <w:rPr>
          <w:rFonts w:ascii="Times New Roman" w:eastAsiaTheme="minorEastAsia" w:hAnsi="Times New Roman" w:cs="Times New Roman"/>
          <w:sz w:val="24"/>
          <w:szCs w:val="24"/>
        </w:rPr>
        <w:t xml:space="preserve">изменение </w:t>
      </w:r>
      <w:r w:rsidR="007C3655" w:rsidRPr="00077B84">
        <w:rPr>
          <w:rFonts w:ascii="Times New Roman" w:eastAsiaTheme="minorEastAsia" w:hAnsi="Times New Roman" w:cs="Times New Roman"/>
          <w:sz w:val="24"/>
          <w:szCs w:val="24"/>
        </w:rPr>
        <w:t>в режимах потребления из-за развития энергосберегающих технологий и электротранспорта;</w:t>
      </w:r>
    </w:p>
    <w:p w14:paraId="17E8D0F0" w14:textId="3FD075D2" w:rsidR="007C3655" w:rsidRPr="00077B84" w:rsidRDefault="00B7132E" w:rsidP="00A372BA">
      <w:pPr>
        <w:pStyle w:val="a5"/>
        <w:numPr>
          <w:ilvl w:val="0"/>
          <w:numId w:val="29"/>
        </w:numPr>
        <w:tabs>
          <w:tab w:val="left" w:pos="360"/>
          <w:tab w:val="left" w:pos="1134"/>
        </w:tabs>
        <w:spacing w:after="0" w:line="240" w:lineRule="auto"/>
        <w:ind w:left="0" w:firstLine="709"/>
        <w:jc w:val="both"/>
        <w:rPr>
          <w:rFonts w:ascii="Times New Roman" w:eastAsiaTheme="minorEastAsia" w:hAnsi="Times New Roman" w:cs="Times New Roman"/>
          <w:sz w:val="24"/>
          <w:szCs w:val="24"/>
        </w:rPr>
      </w:pPr>
      <w:r w:rsidRPr="00077B84">
        <w:rPr>
          <w:rFonts w:ascii="Times New Roman" w:eastAsiaTheme="minorEastAsia" w:hAnsi="Times New Roman" w:cs="Times New Roman"/>
          <w:sz w:val="24"/>
          <w:szCs w:val="24"/>
        </w:rPr>
        <w:t xml:space="preserve">введение </w:t>
      </w:r>
      <w:r w:rsidR="007C3655" w:rsidRPr="00077B84">
        <w:rPr>
          <w:rFonts w:ascii="Times New Roman" w:eastAsiaTheme="minorEastAsia" w:hAnsi="Times New Roman" w:cs="Times New Roman"/>
          <w:sz w:val="24"/>
          <w:szCs w:val="24"/>
        </w:rPr>
        <w:t>финансовых механизмов снижения выбросов углекислого газа, что приведет к росту стоимости электроэнергии для компенсации потерь в сетях;</w:t>
      </w:r>
    </w:p>
    <w:p w14:paraId="0DFDCB54" w14:textId="2A22D2DD" w:rsidR="007C3655" w:rsidRPr="00077B84" w:rsidRDefault="00B7132E" w:rsidP="00A372BA">
      <w:pPr>
        <w:pStyle w:val="a5"/>
        <w:numPr>
          <w:ilvl w:val="0"/>
          <w:numId w:val="29"/>
        </w:numPr>
        <w:tabs>
          <w:tab w:val="left" w:pos="360"/>
          <w:tab w:val="left" w:pos="1134"/>
        </w:tabs>
        <w:spacing w:after="0" w:line="240" w:lineRule="auto"/>
        <w:ind w:left="0" w:firstLine="709"/>
        <w:jc w:val="both"/>
        <w:rPr>
          <w:rFonts w:ascii="Times New Roman" w:hAnsi="Times New Roman" w:cs="Times New Roman"/>
          <w:b/>
          <w:sz w:val="24"/>
          <w:szCs w:val="24"/>
        </w:rPr>
      </w:pPr>
      <w:r w:rsidRPr="00077B84">
        <w:rPr>
          <w:rFonts w:ascii="Times New Roman" w:eastAsiaTheme="minorEastAsia" w:hAnsi="Times New Roman" w:cs="Times New Roman"/>
          <w:sz w:val="24"/>
          <w:szCs w:val="24"/>
        </w:rPr>
        <w:t xml:space="preserve">возникновение </w:t>
      </w:r>
      <w:r w:rsidR="007C3655" w:rsidRPr="00077B84">
        <w:rPr>
          <w:rFonts w:ascii="Times New Roman" w:eastAsiaTheme="minorEastAsia" w:hAnsi="Times New Roman" w:cs="Times New Roman"/>
          <w:sz w:val="24"/>
          <w:szCs w:val="24"/>
        </w:rPr>
        <w:t>новых крупных центров потребления электроэнергии, в том числе для производства топлива с низким углеродным следом.</w:t>
      </w:r>
    </w:p>
    <w:p w14:paraId="5C6E070B" w14:textId="15002F65" w:rsidR="007C3655" w:rsidRPr="00077B84" w:rsidRDefault="007C3655" w:rsidP="00A372BA">
      <w:pPr>
        <w:pStyle w:val="a5"/>
        <w:numPr>
          <w:ilvl w:val="2"/>
          <w:numId w:val="6"/>
        </w:numPr>
        <w:tabs>
          <w:tab w:val="left" w:pos="1134"/>
        </w:tabs>
        <w:spacing w:after="0" w:line="240" w:lineRule="auto"/>
        <w:ind w:left="0" w:firstLine="709"/>
        <w:jc w:val="both"/>
        <w:rPr>
          <w:rFonts w:ascii="Times New Roman" w:hAnsi="Times New Roman" w:cs="Times New Roman"/>
          <w:sz w:val="24"/>
          <w:szCs w:val="24"/>
        </w:rPr>
      </w:pPr>
      <w:r w:rsidRPr="00077B84">
        <w:rPr>
          <w:rFonts w:ascii="Times New Roman" w:hAnsi="Times New Roman" w:cs="Times New Roman"/>
          <w:sz w:val="24"/>
          <w:szCs w:val="24"/>
        </w:rPr>
        <w:t xml:space="preserve">С целью снижения </w:t>
      </w:r>
      <w:r w:rsidRPr="00077B84">
        <w:rPr>
          <w:rFonts w:ascii="Times New Roman" w:hAnsi="Times New Roman" w:cs="Times New Roman"/>
          <w:bCs/>
          <w:iCs/>
          <w:sz w:val="24"/>
          <w:szCs w:val="24"/>
        </w:rPr>
        <w:t>физических рисков</w:t>
      </w:r>
      <w:r w:rsidRPr="00077B84">
        <w:rPr>
          <w:rFonts w:ascii="Times New Roman" w:hAnsi="Times New Roman" w:cs="Times New Roman"/>
          <w:sz w:val="24"/>
          <w:szCs w:val="24"/>
        </w:rPr>
        <w:t xml:space="preserve"> в </w:t>
      </w:r>
      <w:r w:rsidR="00B7132E" w:rsidRPr="00077B84">
        <w:rPr>
          <w:rFonts w:ascii="Times New Roman" w:hAnsi="Times New Roman" w:cs="Times New Roman"/>
          <w:sz w:val="24"/>
          <w:szCs w:val="24"/>
        </w:rPr>
        <w:t>Обществе</w:t>
      </w:r>
      <w:r w:rsidRPr="00077B84">
        <w:rPr>
          <w:rFonts w:ascii="Times New Roman" w:hAnsi="Times New Roman" w:cs="Times New Roman"/>
          <w:sz w:val="24"/>
          <w:szCs w:val="24"/>
        </w:rPr>
        <w:t xml:space="preserve"> реализуются мероприятия по адаптации электросетевого хозяйства:</w:t>
      </w:r>
    </w:p>
    <w:tbl>
      <w:tblPr>
        <w:tblStyle w:val="ac"/>
        <w:tblW w:w="9776" w:type="dxa"/>
        <w:tblLook w:val="0000" w:firstRow="0" w:lastRow="0" w:firstColumn="0" w:lastColumn="0" w:noHBand="0" w:noVBand="0"/>
      </w:tblPr>
      <w:tblGrid>
        <w:gridCol w:w="2405"/>
        <w:gridCol w:w="7371"/>
      </w:tblGrid>
      <w:tr w:rsidR="007C3655" w:rsidRPr="00077B84" w14:paraId="16F3B34B" w14:textId="77777777" w:rsidTr="00A372BA">
        <w:tc>
          <w:tcPr>
            <w:tcW w:w="2405" w:type="dxa"/>
          </w:tcPr>
          <w:p w14:paraId="04110D50" w14:textId="77777777" w:rsidR="007C3655" w:rsidRPr="00077B84" w:rsidRDefault="007C3655" w:rsidP="00B7132E">
            <w:pPr>
              <w:jc w:val="center"/>
              <w:rPr>
                <w:rFonts w:ascii="Times New Roman" w:hAnsi="Times New Roman" w:cs="Times New Roman"/>
                <w:b/>
                <w:bCs/>
                <w:sz w:val="24"/>
                <w:szCs w:val="24"/>
              </w:rPr>
            </w:pPr>
            <w:r w:rsidRPr="00077B84">
              <w:rPr>
                <w:rFonts w:ascii="Times New Roman" w:hAnsi="Times New Roman" w:cs="Times New Roman"/>
                <w:b/>
                <w:bCs/>
                <w:sz w:val="24"/>
                <w:szCs w:val="24"/>
              </w:rPr>
              <w:t xml:space="preserve">Климатические риски </w:t>
            </w:r>
          </w:p>
        </w:tc>
        <w:tc>
          <w:tcPr>
            <w:tcW w:w="7371" w:type="dxa"/>
          </w:tcPr>
          <w:p w14:paraId="1D386126" w14:textId="77777777" w:rsidR="007C3655" w:rsidRPr="00077B84" w:rsidRDefault="007C3655" w:rsidP="00B7132E">
            <w:pPr>
              <w:jc w:val="center"/>
              <w:rPr>
                <w:rFonts w:ascii="Times New Roman" w:hAnsi="Times New Roman" w:cs="Times New Roman"/>
                <w:b/>
                <w:bCs/>
                <w:sz w:val="24"/>
                <w:szCs w:val="24"/>
              </w:rPr>
            </w:pPr>
            <w:r w:rsidRPr="00077B84">
              <w:rPr>
                <w:rFonts w:ascii="Times New Roman" w:hAnsi="Times New Roman" w:cs="Times New Roman"/>
                <w:b/>
                <w:bCs/>
                <w:sz w:val="24"/>
                <w:szCs w:val="24"/>
              </w:rPr>
              <w:t xml:space="preserve">Примеры адаптационных мероприятий </w:t>
            </w:r>
          </w:p>
        </w:tc>
      </w:tr>
      <w:tr w:rsidR="007C3655" w:rsidRPr="00077B84" w14:paraId="4FB6454B" w14:textId="77777777" w:rsidTr="00A372BA">
        <w:tc>
          <w:tcPr>
            <w:tcW w:w="2405" w:type="dxa"/>
          </w:tcPr>
          <w:p w14:paraId="1E31F879" w14:textId="77777777" w:rsidR="007C3655" w:rsidRPr="00077B84" w:rsidRDefault="007C3655" w:rsidP="00B7132E">
            <w:pPr>
              <w:rPr>
                <w:rFonts w:ascii="Times New Roman" w:hAnsi="Times New Roman" w:cs="Times New Roman"/>
                <w:sz w:val="24"/>
                <w:szCs w:val="24"/>
              </w:rPr>
            </w:pPr>
            <w:r w:rsidRPr="00077B84">
              <w:rPr>
                <w:rFonts w:ascii="Times New Roman" w:hAnsi="Times New Roman" w:cs="Times New Roman"/>
                <w:sz w:val="24"/>
                <w:szCs w:val="24"/>
              </w:rPr>
              <w:t>Экстремально высокая/низкая температура воздуха</w:t>
            </w:r>
          </w:p>
        </w:tc>
        <w:tc>
          <w:tcPr>
            <w:tcW w:w="7371" w:type="dxa"/>
          </w:tcPr>
          <w:p w14:paraId="1856C372" w14:textId="0C75FF63" w:rsidR="00C701D3" w:rsidRPr="00077B84" w:rsidRDefault="007C3655" w:rsidP="00A372BA">
            <w:pPr>
              <w:pStyle w:val="a5"/>
              <w:numPr>
                <w:ilvl w:val="0"/>
                <w:numId w:val="4"/>
              </w:numPr>
              <w:ind w:left="222" w:hanging="222"/>
              <w:jc w:val="both"/>
              <w:rPr>
                <w:rFonts w:ascii="Times New Roman" w:hAnsi="Times New Roman" w:cs="Times New Roman"/>
                <w:sz w:val="24"/>
                <w:szCs w:val="24"/>
              </w:rPr>
            </w:pPr>
            <w:r w:rsidRPr="00077B84">
              <w:rPr>
                <w:rFonts w:ascii="Times New Roman" w:hAnsi="Times New Roman" w:cs="Times New Roman"/>
                <w:sz w:val="24"/>
                <w:szCs w:val="24"/>
              </w:rPr>
              <w:t>ежегодно реализуются обязательные мероприятия по обеспечению надежной работы объектов электросетевого хозяйства в пожароопасный период и период высоких температур;</w:t>
            </w:r>
            <w:r w:rsidR="00C701D3" w:rsidRPr="00077B84">
              <w:rPr>
                <w:rFonts w:ascii="Times New Roman" w:hAnsi="Times New Roman" w:cs="Times New Roman"/>
                <w:sz w:val="24"/>
                <w:szCs w:val="24"/>
              </w:rPr>
              <w:t xml:space="preserve"> </w:t>
            </w:r>
          </w:p>
          <w:p w14:paraId="78447F45" w14:textId="77777777" w:rsidR="00C701D3" w:rsidRPr="00077B84" w:rsidRDefault="007C3655" w:rsidP="00E55122">
            <w:pPr>
              <w:pStyle w:val="a5"/>
              <w:numPr>
                <w:ilvl w:val="0"/>
                <w:numId w:val="4"/>
              </w:numPr>
              <w:tabs>
                <w:tab w:val="left" w:pos="316"/>
              </w:tabs>
              <w:ind w:left="0" w:firstLine="0"/>
              <w:jc w:val="both"/>
              <w:rPr>
                <w:rFonts w:ascii="Times New Roman" w:hAnsi="Times New Roman" w:cs="Times New Roman"/>
                <w:sz w:val="24"/>
                <w:szCs w:val="24"/>
              </w:rPr>
            </w:pPr>
            <w:r w:rsidRPr="00077B84">
              <w:rPr>
                <w:rFonts w:ascii="Times New Roman" w:hAnsi="Times New Roman" w:cs="Times New Roman"/>
                <w:sz w:val="24"/>
                <w:szCs w:val="24"/>
              </w:rPr>
              <w:t>пересмотр нормативов с целью повышения надежности ЛЭП и трансформаторных подстанций</w:t>
            </w:r>
            <w:r w:rsidR="008E16F3" w:rsidRPr="00077B84">
              <w:rPr>
                <w:rFonts w:ascii="Times New Roman" w:hAnsi="Times New Roman" w:cs="Times New Roman"/>
                <w:sz w:val="24"/>
                <w:szCs w:val="24"/>
              </w:rPr>
              <w:t>;</w:t>
            </w:r>
            <w:r w:rsidR="00785B53" w:rsidRPr="00077B84">
              <w:rPr>
                <w:rFonts w:ascii="Times New Roman" w:hAnsi="Times New Roman" w:cs="Times New Roman"/>
                <w:sz w:val="24"/>
                <w:szCs w:val="24"/>
              </w:rPr>
              <w:t xml:space="preserve"> </w:t>
            </w:r>
          </w:p>
          <w:p w14:paraId="7125BC50" w14:textId="5AACFE6C" w:rsidR="007C3655" w:rsidRPr="00077B84" w:rsidRDefault="007C3655" w:rsidP="00E55122">
            <w:pPr>
              <w:pStyle w:val="a5"/>
              <w:numPr>
                <w:ilvl w:val="0"/>
                <w:numId w:val="4"/>
              </w:numPr>
              <w:tabs>
                <w:tab w:val="left" w:pos="316"/>
              </w:tabs>
              <w:ind w:left="0" w:firstLine="0"/>
              <w:jc w:val="both"/>
              <w:rPr>
                <w:rFonts w:ascii="Times New Roman" w:hAnsi="Times New Roman" w:cs="Times New Roman"/>
                <w:sz w:val="24"/>
                <w:szCs w:val="24"/>
              </w:rPr>
            </w:pPr>
            <w:r w:rsidRPr="00077B84">
              <w:rPr>
                <w:rFonts w:ascii="Times New Roman" w:hAnsi="Times New Roman" w:cs="Times New Roman"/>
                <w:sz w:val="24"/>
                <w:szCs w:val="24"/>
              </w:rPr>
              <w:lastRenderedPageBreak/>
              <w:t>мероприятия по поддержанию проектных температурных режимов производственных зданий</w:t>
            </w:r>
            <w:r w:rsidR="008E16F3" w:rsidRPr="00077B84">
              <w:rPr>
                <w:rFonts w:ascii="Times New Roman" w:hAnsi="Times New Roman" w:cs="Times New Roman"/>
                <w:sz w:val="24"/>
                <w:szCs w:val="24"/>
              </w:rPr>
              <w:t xml:space="preserve"> (при возникновении необходимости)</w:t>
            </w:r>
            <w:r w:rsidRPr="00077B84">
              <w:rPr>
                <w:rFonts w:ascii="Times New Roman" w:hAnsi="Times New Roman" w:cs="Times New Roman"/>
                <w:sz w:val="24"/>
                <w:szCs w:val="24"/>
              </w:rPr>
              <w:t>.</w:t>
            </w:r>
          </w:p>
        </w:tc>
      </w:tr>
      <w:tr w:rsidR="007C3655" w:rsidRPr="00077B84" w14:paraId="27398DA8" w14:textId="77777777" w:rsidTr="00A372BA">
        <w:trPr>
          <w:trHeight w:val="1683"/>
        </w:trPr>
        <w:tc>
          <w:tcPr>
            <w:tcW w:w="2405" w:type="dxa"/>
          </w:tcPr>
          <w:p w14:paraId="1E8D2E62" w14:textId="77777777" w:rsidR="007C3655" w:rsidRPr="00077B84" w:rsidRDefault="007C3655" w:rsidP="00B7132E">
            <w:pPr>
              <w:rPr>
                <w:rFonts w:ascii="Times New Roman" w:hAnsi="Times New Roman" w:cs="Times New Roman"/>
                <w:sz w:val="24"/>
                <w:szCs w:val="24"/>
              </w:rPr>
            </w:pPr>
            <w:r w:rsidRPr="00077B84">
              <w:rPr>
                <w:rFonts w:ascii="Times New Roman" w:hAnsi="Times New Roman" w:cs="Times New Roman"/>
                <w:sz w:val="24"/>
                <w:szCs w:val="24"/>
              </w:rPr>
              <w:lastRenderedPageBreak/>
              <w:t>Изменение температурно-влажностного режима и режима осадков, деградация вечной мерзлоты</w:t>
            </w:r>
          </w:p>
        </w:tc>
        <w:tc>
          <w:tcPr>
            <w:tcW w:w="7371" w:type="dxa"/>
          </w:tcPr>
          <w:p w14:paraId="29391ACD" w14:textId="0AD3EE0B" w:rsidR="007C3655" w:rsidRPr="00077B84" w:rsidRDefault="007C3655" w:rsidP="00E55122">
            <w:pPr>
              <w:pStyle w:val="a5"/>
              <w:numPr>
                <w:ilvl w:val="0"/>
                <w:numId w:val="4"/>
              </w:numPr>
              <w:tabs>
                <w:tab w:val="left" w:pos="316"/>
              </w:tabs>
              <w:ind w:left="0" w:firstLine="0"/>
              <w:jc w:val="both"/>
              <w:rPr>
                <w:rFonts w:ascii="Times New Roman" w:hAnsi="Times New Roman" w:cs="Times New Roman"/>
                <w:sz w:val="24"/>
                <w:szCs w:val="24"/>
              </w:rPr>
            </w:pPr>
            <w:r w:rsidRPr="00077B84">
              <w:rPr>
                <w:rFonts w:ascii="Times New Roman" w:hAnsi="Times New Roman" w:cs="Times New Roman"/>
                <w:sz w:val="24"/>
                <w:szCs w:val="24"/>
              </w:rPr>
              <w:t xml:space="preserve">мониторинг состояния грунта в районах размещения производственных объектов </w:t>
            </w:r>
            <w:r w:rsidR="00C701D3" w:rsidRPr="00077B84">
              <w:rPr>
                <w:rFonts w:ascii="Times New Roman" w:hAnsi="Times New Roman" w:cs="Times New Roman"/>
                <w:sz w:val="24"/>
                <w:szCs w:val="24"/>
              </w:rPr>
              <w:t xml:space="preserve">Общества </w:t>
            </w:r>
            <w:r w:rsidRPr="00077B84">
              <w:rPr>
                <w:rFonts w:ascii="Times New Roman" w:hAnsi="Times New Roman" w:cs="Times New Roman"/>
                <w:sz w:val="24"/>
                <w:szCs w:val="24"/>
              </w:rPr>
              <w:t>в зоне вечной мерзлоты</w:t>
            </w:r>
            <w:r w:rsidR="008E16F3" w:rsidRPr="00077B84">
              <w:rPr>
                <w:rFonts w:ascii="Times New Roman" w:hAnsi="Times New Roman" w:cs="Times New Roman"/>
                <w:sz w:val="24"/>
                <w:szCs w:val="24"/>
              </w:rPr>
              <w:t>;</w:t>
            </w:r>
          </w:p>
          <w:p w14:paraId="0EC602F7" w14:textId="3EFEE1DA" w:rsidR="007C3655" w:rsidRPr="00077B84" w:rsidRDefault="007C3655" w:rsidP="00E55122">
            <w:pPr>
              <w:pStyle w:val="a5"/>
              <w:numPr>
                <w:ilvl w:val="0"/>
                <w:numId w:val="4"/>
              </w:numPr>
              <w:ind w:left="0" w:firstLine="0"/>
              <w:jc w:val="both"/>
              <w:rPr>
                <w:rFonts w:ascii="Times New Roman" w:hAnsi="Times New Roman" w:cs="Times New Roman"/>
                <w:sz w:val="24"/>
                <w:szCs w:val="24"/>
              </w:rPr>
            </w:pPr>
            <w:r w:rsidRPr="00077B84">
              <w:rPr>
                <w:rFonts w:ascii="Times New Roman" w:hAnsi="Times New Roman" w:cs="Times New Roman"/>
                <w:sz w:val="24"/>
                <w:szCs w:val="24"/>
              </w:rPr>
              <w:t>мониторинг состояния фундамента и кровли зданий</w:t>
            </w:r>
            <w:r w:rsidR="00785B53" w:rsidRPr="00077B84">
              <w:rPr>
                <w:rFonts w:ascii="Times New Roman" w:hAnsi="Times New Roman" w:cs="Times New Roman"/>
                <w:sz w:val="24"/>
                <w:szCs w:val="24"/>
              </w:rPr>
              <w:t>;</w:t>
            </w:r>
          </w:p>
          <w:p w14:paraId="5D6C8510" w14:textId="0C4AD4D6" w:rsidR="007C3655" w:rsidRPr="00077B84" w:rsidRDefault="007C3655" w:rsidP="00E55122">
            <w:pPr>
              <w:pStyle w:val="a5"/>
              <w:numPr>
                <w:ilvl w:val="0"/>
                <w:numId w:val="4"/>
              </w:numPr>
              <w:ind w:left="0" w:firstLine="0"/>
              <w:jc w:val="both"/>
              <w:rPr>
                <w:rFonts w:ascii="Times New Roman" w:hAnsi="Times New Roman" w:cs="Times New Roman"/>
                <w:sz w:val="24"/>
                <w:szCs w:val="24"/>
              </w:rPr>
            </w:pPr>
            <w:r w:rsidRPr="00077B84">
              <w:rPr>
                <w:rFonts w:ascii="Times New Roman" w:hAnsi="Times New Roman" w:cs="Times New Roman"/>
                <w:sz w:val="24"/>
                <w:szCs w:val="24"/>
              </w:rPr>
              <w:t>устройство противоэрозионных систем, поддерживающих мерзлое состояние оснований сооружений, зданий и воздушных линий электропередачи</w:t>
            </w:r>
            <w:r w:rsidR="00785B53" w:rsidRPr="00077B84">
              <w:rPr>
                <w:rFonts w:ascii="Times New Roman" w:hAnsi="Times New Roman" w:cs="Times New Roman"/>
                <w:sz w:val="24"/>
                <w:szCs w:val="24"/>
              </w:rPr>
              <w:t xml:space="preserve"> (при возникновении необходимости)</w:t>
            </w:r>
            <w:r w:rsidRPr="00077B84">
              <w:rPr>
                <w:rFonts w:ascii="Times New Roman" w:hAnsi="Times New Roman" w:cs="Times New Roman"/>
                <w:sz w:val="24"/>
                <w:szCs w:val="24"/>
              </w:rPr>
              <w:t>.</w:t>
            </w:r>
          </w:p>
        </w:tc>
      </w:tr>
      <w:tr w:rsidR="007C3655" w:rsidRPr="00077B84" w14:paraId="5C690F5A" w14:textId="77777777" w:rsidTr="00E55122">
        <w:trPr>
          <w:trHeight w:val="600"/>
        </w:trPr>
        <w:tc>
          <w:tcPr>
            <w:tcW w:w="2405" w:type="dxa"/>
          </w:tcPr>
          <w:p w14:paraId="65FC2D83" w14:textId="77777777" w:rsidR="007C3655" w:rsidRPr="00077B84" w:rsidRDefault="007C3655" w:rsidP="00B7132E">
            <w:pPr>
              <w:rPr>
                <w:rFonts w:ascii="Times New Roman" w:hAnsi="Times New Roman" w:cs="Times New Roman"/>
                <w:sz w:val="24"/>
                <w:szCs w:val="24"/>
              </w:rPr>
            </w:pPr>
            <w:r w:rsidRPr="00077B84">
              <w:rPr>
                <w:rFonts w:ascii="Times New Roman" w:hAnsi="Times New Roman" w:cs="Times New Roman"/>
                <w:sz w:val="24"/>
                <w:szCs w:val="24"/>
              </w:rPr>
              <w:t>Наводнения</w:t>
            </w:r>
          </w:p>
        </w:tc>
        <w:tc>
          <w:tcPr>
            <w:tcW w:w="7371" w:type="dxa"/>
          </w:tcPr>
          <w:p w14:paraId="56C4F147" w14:textId="311EDA0F" w:rsidR="007C3655" w:rsidRPr="00077B84" w:rsidRDefault="007C3655" w:rsidP="003B63D3">
            <w:pPr>
              <w:pStyle w:val="a5"/>
              <w:numPr>
                <w:ilvl w:val="0"/>
                <w:numId w:val="4"/>
              </w:numPr>
              <w:ind w:left="222" w:hanging="222"/>
              <w:jc w:val="both"/>
              <w:rPr>
                <w:rFonts w:ascii="Times New Roman" w:hAnsi="Times New Roman" w:cs="Times New Roman"/>
                <w:sz w:val="24"/>
                <w:szCs w:val="24"/>
              </w:rPr>
            </w:pPr>
            <w:r w:rsidRPr="00077B84">
              <w:rPr>
                <w:rFonts w:ascii="Times New Roman" w:hAnsi="Times New Roman" w:cs="Times New Roman"/>
                <w:sz w:val="24"/>
                <w:szCs w:val="24"/>
              </w:rPr>
              <w:t>определение зон затопления и подтопления, запрет использования этих зон</w:t>
            </w:r>
            <w:r w:rsidR="00C701D3" w:rsidRPr="00077B84">
              <w:rPr>
                <w:rFonts w:ascii="Times New Roman" w:hAnsi="Times New Roman" w:cs="Times New Roman"/>
                <w:sz w:val="24"/>
                <w:szCs w:val="24"/>
              </w:rPr>
              <w:t>.</w:t>
            </w:r>
          </w:p>
        </w:tc>
      </w:tr>
      <w:tr w:rsidR="007C3655" w:rsidRPr="00077B84" w14:paraId="7C41B1A4" w14:textId="77777777" w:rsidTr="00A372BA">
        <w:tc>
          <w:tcPr>
            <w:tcW w:w="2405" w:type="dxa"/>
          </w:tcPr>
          <w:p w14:paraId="457ED260" w14:textId="77777777" w:rsidR="007C3655" w:rsidRPr="00077B84" w:rsidRDefault="007C3655" w:rsidP="00B7132E">
            <w:pPr>
              <w:rPr>
                <w:rFonts w:ascii="Times New Roman" w:hAnsi="Times New Roman" w:cs="Times New Roman"/>
                <w:sz w:val="24"/>
                <w:szCs w:val="24"/>
              </w:rPr>
            </w:pPr>
            <w:r w:rsidRPr="00077B84">
              <w:rPr>
                <w:rFonts w:ascii="Times New Roman" w:hAnsi="Times New Roman" w:cs="Times New Roman"/>
                <w:sz w:val="24"/>
                <w:szCs w:val="24"/>
              </w:rPr>
              <w:t xml:space="preserve">Ураганы, смерчи, град, очень сильный ветер, </w:t>
            </w:r>
            <w:proofErr w:type="spellStart"/>
            <w:r w:rsidRPr="00077B84">
              <w:rPr>
                <w:rFonts w:ascii="Times New Roman" w:hAnsi="Times New Roman" w:cs="Times New Roman"/>
                <w:sz w:val="24"/>
                <w:szCs w:val="24"/>
              </w:rPr>
              <w:t>гололедно-изморозевые</w:t>
            </w:r>
            <w:proofErr w:type="spellEnd"/>
            <w:r w:rsidRPr="00077B84">
              <w:rPr>
                <w:rFonts w:ascii="Times New Roman" w:hAnsi="Times New Roman" w:cs="Times New Roman"/>
                <w:sz w:val="24"/>
                <w:szCs w:val="24"/>
              </w:rPr>
              <w:t xml:space="preserve"> явления</w:t>
            </w:r>
          </w:p>
        </w:tc>
        <w:tc>
          <w:tcPr>
            <w:tcW w:w="7371" w:type="dxa"/>
          </w:tcPr>
          <w:p w14:paraId="2D598F2F" w14:textId="77777777" w:rsidR="007C3655" w:rsidRPr="00077B84" w:rsidRDefault="007C3655" w:rsidP="00A372BA">
            <w:pPr>
              <w:pStyle w:val="a5"/>
              <w:numPr>
                <w:ilvl w:val="0"/>
                <w:numId w:val="4"/>
              </w:numPr>
              <w:ind w:left="222" w:hanging="222"/>
              <w:jc w:val="both"/>
              <w:rPr>
                <w:rFonts w:ascii="Times New Roman" w:hAnsi="Times New Roman" w:cs="Times New Roman"/>
                <w:sz w:val="24"/>
                <w:szCs w:val="24"/>
              </w:rPr>
            </w:pPr>
            <w:r w:rsidRPr="00077B84">
              <w:rPr>
                <w:rFonts w:ascii="Times New Roman" w:hAnsi="Times New Roman" w:cs="Times New Roman"/>
                <w:sz w:val="24"/>
                <w:szCs w:val="24"/>
              </w:rPr>
              <w:t xml:space="preserve">демонтаж или замена </w:t>
            </w:r>
            <w:proofErr w:type="gramStart"/>
            <w:r w:rsidRPr="00077B84">
              <w:rPr>
                <w:rFonts w:ascii="Times New Roman" w:hAnsi="Times New Roman" w:cs="Times New Roman"/>
                <w:sz w:val="24"/>
                <w:szCs w:val="24"/>
              </w:rPr>
              <w:t>устаревших</w:t>
            </w:r>
            <w:proofErr w:type="gramEnd"/>
            <w:r w:rsidRPr="00077B84">
              <w:rPr>
                <w:rFonts w:ascii="Times New Roman" w:hAnsi="Times New Roman" w:cs="Times New Roman"/>
                <w:sz w:val="24"/>
                <w:szCs w:val="24"/>
              </w:rPr>
              <w:t xml:space="preserve"> или непрочных зданий и сооружений, опор ЛЭП;</w:t>
            </w:r>
          </w:p>
          <w:p w14:paraId="5FD6BD89" w14:textId="77777777" w:rsidR="007C3655" w:rsidRPr="00077B84" w:rsidRDefault="007C3655" w:rsidP="00A372BA">
            <w:pPr>
              <w:pStyle w:val="a5"/>
              <w:numPr>
                <w:ilvl w:val="0"/>
                <w:numId w:val="4"/>
              </w:numPr>
              <w:ind w:left="222" w:hanging="222"/>
              <w:jc w:val="both"/>
              <w:rPr>
                <w:rFonts w:ascii="Times New Roman" w:hAnsi="Times New Roman" w:cs="Times New Roman"/>
                <w:sz w:val="24"/>
                <w:szCs w:val="24"/>
              </w:rPr>
            </w:pPr>
            <w:r w:rsidRPr="00077B84">
              <w:rPr>
                <w:rFonts w:ascii="Times New Roman" w:hAnsi="Times New Roman" w:cs="Times New Roman"/>
                <w:sz w:val="24"/>
                <w:szCs w:val="24"/>
              </w:rPr>
              <w:t>расчистка древесно-кустарниковой растительности;</w:t>
            </w:r>
          </w:p>
          <w:p w14:paraId="4C322B34" w14:textId="2D1B6760" w:rsidR="007C3655" w:rsidRPr="00077B84" w:rsidRDefault="007C3655" w:rsidP="003B63D3">
            <w:pPr>
              <w:pStyle w:val="a5"/>
              <w:numPr>
                <w:ilvl w:val="0"/>
                <w:numId w:val="4"/>
              </w:numPr>
              <w:ind w:left="0" w:firstLine="0"/>
              <w:jc w:val="both"/>
              <w:rPr>
                <w:rFonts w:ascii="Times New Roman" w:hAnsi="Times New Roman" w:cs="Times New Roman"/>
                <w:sz w:val="24"/>
                <w:szCs w:val="24"/>
              </w:rPr>
            </w:pPr>
            <w:r w:rsidRPr="00077B84">
              <w:rPr>
                <w:rFonts w:ascii="Times New Roman" w:hAnsi="Times New Roman" w:cs="Times New Roman"/>
                <w:sz w:val="24"/>
                <w:szCs w:val="24"/>
              </w:rPr>
              <w:t>укрепление производственных зданий</w:t>
            </w:r>
            <w:r w:rsidR="008E16F3" w:rsidRPr="00077B84">
              <w:rPr>
                <w:rFonts w:ascii="Times New Roman" w:hAnsi="Times New Roman" w:cs="Times New Roman"/>
                <w:sz w:val="24"/>
                <w:szCs w:val="24"/>
              </w:rPr>
              <w:t xml:space="preserve"> (при возникновении необходимости)</w:t>
            </w:r>
            <w:r w:rsidRPr="00077B84">
              <w:rPr>
                <w:rFonts w:ascii="Times New Roman" w:hAnsi="Times New Roman" w:cs="Times New Roman"/>
                <w:sz w:val="24"/>
                <w:szCs w:val="24"/>
              </w:rPr>
              <w:t>;</w:t>
            </w:r>
          </w:p>
          <w:p w14:paraId="3BB03C16" w14:textId="77777777" w:rsidR="007C3655" w:rsidRPr="00077B84" w:rsidRDefault="007C3655" w:rsidP="00A372BA">
            <w:pPr>
              <w:pStyle w:val="a5"/>
              <w:numPr>
                <w:ilvl w:val="0"/>
                <w:numId w:val="4"/>
              </w:numPr>
              <w:ind w:left="222" w:hanging="222"/>
              <w:jc w:val="both"/>
              <w:rPr>
                <w:rFonts w:ascii="Times New Roman" w:hAnsi="Times New Roman" w:cs="Times New Roman"/>
                <w:sz w:val="24"/>
                <w:szCs w:val="24"/>
              </w:rPr>
            </w:pPr>
            <w:r w:rsidRPr="00077B84">
              <w:rPr>
                <w:rFonts w:ascii="Times New Roman" w:hAnsi="Times New Roman" w:cs="Times New Roman"/>
                <w:sz w:val="24"/>
                <w:szCs w:val="24"/>
              </w:rPr>
              <w:t>определение безопасных режимов работы в условиях сильного ветра;</w:t>
            </w:r>
          </w:p>
          <w:p w14:paraId="72FDFBCB" w14:textId="77777777" w:rsidR="007C3655" w:rsidRPr="00077B84" w:rsidRDefault="007C3655" w:rsidP="00A372BA">
            <w:pPr>
              <w:pStyle w:val="a5"/>
              <w:numPr>
                <w:ilvl w:val="0"/>
                <w:numId w:val="4"/>
              </w:numPr>
              <w:ind w:left="222" w:hanging="222"/>
              <w:jc w:val="both"/>
              <w:rPr>
                <w:rFonts w:ascii="Times New Roman" w:hAnsi="Times New Roman" w:cs="Times New Roman"/>
                <w:sz w:val="24"/>
                <w:szCs w:val="24"/>
              </w:rPr>
            </w:pPr>
            <w:r w:rsidRPr="00077B84">
              <w:rPr>
                <w:rFonts w:ascii="Times New Roman" w:hAnsi="Times New Roman" w:cs="Times New Roman"/>
                <w:sz w:val="24"/>
                <w:szCs w:val="24"/>
              </w:rPr>
              <w:t xml:space="preserve">упрочнение линейных сооружений, мониторинг их обледенения; </w:t>
            </w:r>
          </w:p>
          <w:p w14:paraId="14B198DA" w14:textId="77777777" w:rsidR="007C3655" w:rsidRPr="00077B84" w:rsidRDefault="007C3655" w:rsidP="00A372BA">
            <w:pPr>
              <w:pStyle w:val="a5"/>
              <w:numPr>
                <w:ilvl w:val="0"/>
                <w:numId w:val="4"/>
              </w:numPr>
              <w:ind w:left="222" w:hanging="222"/>
              <w:jc w:val="both"/>
              <w:rPr>
                <w:rFonts w:ascii="Times New Roman" w:hAnsi="Times New Roman" w:cs="Times New Roman"/>
                <w:sz w:val="24"/>
                <w:szCs w:val="24"/>
              </w:rPr>
            </w:pPr>
            <w:r w:rsidRPr="00077B84">
              <w:rPr>
                <w:rFonts w:ascii="Times New Roman" w:hAnsi="Times New Roman" w:cs="Times New Roman"/>
                <w:sz w:val="24"/>
                <w:szCs w:val="24"/>
              </w:rPr>
              <w:t>подготовка персонала аварийно-ремонтных бригад.</w:t>
            </w:r>
          </w:p>
        </w:tc>
      </w:tr>
      <w:tr w:rsidR="007C3655" w:rsidRPr="00077B84" w14:paraId="15BEB5AA" w14:textId="77777777" w:rsidTr="00A372BA">
        <w:tc>
          <w:tcPr>
            <w:tcW w:w="2405" w:type="dxa"/>
          </w:tcPr>
          <w:p w14:paraId="7F48E798" w14:textId="4B347980" w:rsidR="007C3655" w:rsidRPr="00077B84" w:rsidRDefault="00C701D3" w:rsidP="00785B53">
            <w:pPr>
              <w:rPr>
                <w:rFonts w:ascii="Times New Roman" w:hAnsi="Times New Roman" w:cs="Times New Roman"/>
                <w:sz w:val="24"/>
                <w:szCs w:val="24"/>
              </w:rPr>
            </w:pPr>
            <w:proofErr w:type="spellStart"/>
            <w:r w:rsidRPr="00077B84">
              <w:rPr>
                <w:rFonts w:ascii="Times New Roman" w:hAnsi="Times New Roman" w:cs="Times New Roman"/>
                <w:sz w:val="24"/>
                <w:szCs w:val="24"/>
              </w:rPr>
              <w:t>Водоснежные</w:t>
            </w:r>
            <w:proofErr w:type="spellEnd"/>
            <w:r w:rsidRPr="00077B84">
              <w:rPr>
                <w:rFonts w:ascii="Times New Roman" w:hAnsi="Times New Roman" w:cs="Times New Roman"/>
                <w:sz w:val="24"/>
                <w:szCs w:val="24"/>
              </w:rPr>
              <w:t xml:space="preserve"> потоки</w:t>
            </w:r>
            <w:r w:rsidRPr="00077B84" w:rsidDel="00785B53">
              <w:rPr>
                <w:rFonts w:ascii="Times New Roman" w:hAnsi="Times New Roman" w:cs="Times New Roman"/>
                <w:sz w:val="24"/>
                <w:szCs w:val="24"/>
              </w:rPr>
              <w:t xml:space="preserve"> </w:t>
            </w:r>
          </w:p>
        </w:tc>
        <w:tc>
          <w:tcPr>
            <w:tcW w:w="7371" w:type="dxa"/>
          </w:tcPr>
          <w:p w14:paraId="6A4FE2DA" w14:textId="18680FA7" w:rsidR="007C3655" w:rsidRPr="00077B84" w:rsidRDefault="005D6DFB" w:rsidP="00E55122">
            <w:pPr>
              <w:pStyle w:val="a5"/>
              <w:numPr>
                <w:ilvl w:val="0"/>
                <w:numId w:val="4"/>
              </w:numPr>
              <w:ind w:left="222" w:hanging="222"/>
              <w:jc w:val="both"/>
              <w:rPr>
                <w:rFonts w:ascii="Times New Roman" w:hAnsi="Times New Roman" w:cs="Times New Roman"/>
                <w:sz w:val="24"/>
                <w:szCs w:val="24"/>
              </w:rPr>
            </w:pPr>
            <w:r w:rsidRPr="00077B84">
              <w:rPr>
                <w:rFonts w:ascii="Times New Roman" w:hAnsi="Times New Roman" w:cs="Times New Roman"/>
                <w:sz w:val="24"/>
                <w:szCs w:val="24"/>
              </w:rPr>
              <w:t>регулирование стока поверхностных вод с помощью вертикальной планировки территории и устройства системы поверхностного водоотвода; установление охранных зон.</w:t>
            </w:r>
          </w:p>
        </w:tc>
      </w:tr>
    </w:tbl>
    <w:p w14:paraId="504C06E2" w14:textId="48F6AF55" w:rsidR="007C3655" w:rsidRPr="00077B84" w:rsidRDefault="007C3655" w:rsidP="00A372BA">
      <w:pPr>
        <w:pStyle w:val="a5"/>
        <w:numPr>
          <w:ilvl w:val="2"/>
          <w:numId w:val="6"/>
        </w:numPr>
        <w:spacing w:after="0" w:line="240" w:lineRule="auto"/>
        <w:ind w:left="0" w:firstLine="709"/>
        <w:jc w:val="both"/>
        <w:rPr>
          <w:rFonts w:ascii="Times New Roman" w:hAnsi="Times New Roman" w:cs="Times New Roman"/>
          <w:sz w:val="24"/>
          <w:szCs w:val="24"/>
        </w:rPr>
      </w:pPr>
      <w:r w:rsidRPr="00077B84">
        <w:rPr>
          <w:rFonts w:ascii="Times New Roman" w:hAnsi="Times New Roman" w:cs="Times New Roman"/>
          <w:sz w:val="24"/>
          <w:szCs w:val="24"/>
        </w:rPr>
        <w:t xml:space="preserve">С целью снижения негативного влияния деятельности </w:t>
      </w:r>
      <w:r w:rsidR="00B7132E" w:rsidRPr="00077B84">
        <w:rPr>
          <w:rFonts w:ascii="Times New Roman" w:hAnsi="Times New Roman" w:cs="Times New Roman"/>
          <w:sz w:val="24"/>
          <w:szCs w:val="24"/>
        </w:rPr>
        <w:t>Общества</w:t>
      </w:r>
      <w:r w:rsidRPr="00077B84">
        <w:rPr>
          <w:rFonts w:ascii="Times New Roman" w:hAnsi="Times New Roman" w:cs="Times New Roman"/>
          <w:sz w:val="24"/>
          <w:szCs w:val="24"/>
        </w:rPr>
        <w:t xml:space="preserve"> на климат реализуются следующие мероприятия:</w:t>
      </w:r>
    </w:p>
    <w:p w14:paraId="0FB0FAEC" w14:textId="3AB13389" w:rsidR="007C3655" w:rsidRPr="00077B84" w:rsidRDefault="00B7132E" w:rsidP="00A372BA">
      <w:pPr>
        <w:pStyle w:val="a5"/>
        <w:numPr>
          <w:ilvl w:val="0"/>
          <w:numId w:val="29"/>
        </w:numPr>
        <w:tabs>
          <w:tab w:val="left" w:pos="360"/>
          <w:tab w:val="left" w:pos="1134"/>
        </w:tabs>
        <w:spacing w:after="0" w:line="240" w:lineRule="auto"/>
        <w:ind w:left="0" w:firstLine="709"/>
        <w:jc w:val="both"/>
        <w:rPr>
          <w:rFonts w:ascii="Times New Roman" w:eastAsiaTheme="minorEastAsia" w:hAnsi="Times New Roman" w:cs="Times New Roman"/>
          <w:sz w:val="24"/>
          <w:szCs w:val="24"/>
        </w:rPr>
      </w:pPr>
      <w:r w:rsidRPr="00077B84">
        <w:rPr>
          <w:rFonts w:ascii="Times New Roman" w:eastAsiaTheme="minorEastAsia" w:hAnsi="Times New Roman" w:cs="Times New Roman"/>
          <w:sz w:val="24"/>
          <w:szCs w:val="24"/>
        </w:rPr>
        <w:t xml:space="preserve">снижение </w:t>
      </w:r>
      <w:r w:rsidR="007C3655" w:rsidRPr="00077B84">
        <w:rPr>
          <w:rFonts w:ascii="Times New Roman" w:eastAsiaTheme="minorEastAsia" w:hAnsi="Times New Roman" w:cs="Times New Roman"/>
          <w:sz w:val="24"/>
          <w:szCs w:val="24"/>
        </w:rPr>
        <w:t>расхода топливно-энергетических ресурсов на производственно-хозяйственные нужды;</w:t>
      </w:r>
    </w:p>
    <w:p w14:paraId="1396FC04" w14:textId="16EFD6C2" w:rsidR="007C3655" w:rsidRPr="00077B84" w:rsidRDefault="00B7132E" w:rsidP="00A372BA">
      <w:pPr>
        <w:pStyle w:val="a5"/>
        <w:numPr>
          <w:ilvl w:val="0"/>
          <w:numId w:val="29"/>
        </w:numPr>
        <w:tabs>
          <w:tab w:val="left" w:pos="360"/>
          <w:tab w:val="left" w:pos="1134"/>
        </w:tabs>
        <w:spacing w:after="0" w:line="240" w:lineRule="auto"/>
        <w:ind w:left="0" w:firstLine="709"/>
        <w:jc w:val="both"/>
        <w:rPr>
          <w:rFonts w:ascii="Times New Roman" w:eastAsiaTheme="minorEastAsia" w:hAnsi="Times New Roman" w:cs="Times New Roman"/>
          <w:sz w:val="24"/>
          <w:szCs w:val="24"/>
        </w:rPr>
      </w:pPr>
      <w:r w:rsidRPr="00077B84">
        <w:rPr>
          <w:rFonts w:ascii="Times New Roman" w:eastAsiaTheme="minorEastAsia" w:hAnsi="Times New Roman" w:cs="Times New Roman"/>
          <w:sz w:val="24"/>
          <w:szCs w:val="24"/>
        </w:rPr>
        <w:t xml:space="preserve">снижение </w:t>
      </w:r>
      <w:r w:rsidR="007C3655" w:rsidRPr="00077B84">
        <w:rPr>
          <w:rFonts w:ascii="Times New Roman" w:eastAsiaTheme="minorEastAsia" w:hAnsi="Times New Roman" w:cs="Times New Roman"/>
          <w:sz w:val="24"/>
          <w:szCs w:val="24"/>
        </w:rPr>
        <w:t>потерь электроэнергии при ее передаче потребителям;</w:t>
      </w:r>
    </w:p>
    <w:p w14:paraId="224ED57C" w14:textId="0A0E9B42" w:rsidR="007C3655" w:rsidRPr="00077B84" w:rsidRDefault="00B7132E" w:rsidP="00A372BA">
      <w:pPr>
        <w:pStyle w:val="a5"/>
        <w:numPr>
          <w:ilvl w:val="0"/>
          <w:numId w:val="29"/>
        </w:numPr>
        <w:tabs>
          <w:tab w:val="left" w:pos="360"/>
          <w:tab w:val="left" w:pos="1134"/>
        </w:tabs>
        <w:spacing w:after="0" w:line="240" w:lineRule="auto"/>
        <w:ind w:left="0" w:firstLine="709"/>
        <w:jc w:val="both"/>
        <w:rPr>
          <w:rFonts w:ascii="Times New Roman" w:eastAsiaTheme="minorEastAsia" w:hAnsi="Times New Roman" w:cs="Times New Roman"/>
          <w:sz w:val="24"/>
          <w:szCs w:val="24"/>
        </w:rPr>
      </w:pPr>
      <w:r w:rsidRPr="00077B84">
        <w:rPr>
          <w:rFonts w:ascii="Times New Roman" w:eastAsiaTheme="minorEastAsia" w:hAnsi="Times New Roman" w:cs="Times New Roman"/>
          <w:sz w:val="24"/>
          <w:szCs w:val="24"/>
        </w:rPr>
        <w:t xml:space="preserve">снижение </w:t>
      </w:r>
      <w:r w:rsidR="007C3655" w:rsidRPr="00077B84">
        <w:rPr>
          <w:rFonts w:ascii="Times New Roman" w:eastAsiaTheme="minorEastAsia" w:hAnsi="Times New Roman" w:cs="Times New Roman"/>
          <w:sz w:val="24"/>
          <w:szCs w:val="24"/>
        </w:rPr>
        <w:t>площади вырубаемых лесов в процессе строительства, реконструкции, эксплуатации;</w:t>
      </w:r>
    </w:p>
    <w:p w14:paraId="2ACF8EC6" w14:textId="213BEF73" w:rsidR="007C3655" w:rsidRPr="00077B84" w:rsidRDefault="00B7132E" w:rsidP="00A372BA">
      <w:pPr>
        <w:pStyle w:val="a5"/>
        <w:numPr>
          <w:ilvl w:val="0"/>
          <w:numId w:val="29"/>
        </w:numPr>
        <w:tabs>
          <w:tab w:val="left" w:pos="360"/>
          <w:tab w:val="left" w:pos="1134"/>
        </w:tabs>
        <w:spacing w:after="0" w:line="240" w:lineRule="auto"/>
        <w:ind w:left="0" w:firstLine="709"/>
        <w:jc w:val="both"/>
        <w:rPr>
          <w:rFonts w:ascii="Times New Roman" w:eastAsiaTheme="minorEastAsia" w:hAnsi="Times New Roman" w:cs="Times New Roman"/>
          <w:sz w:val="24"/>
          <w:szCs w:val="24"/>
        </w:rPr>
      </w:pPr>
      <w:r w:rsidRPr="00077B84">
        <w:rPr>
          <w:rFonts w:ascii="Times New Roman" w:eastAsiaTheme="minorEastAsia" w:hAnsi="Times New Roman" w:cs="Times New Roman"/>
          <w:sz w:val="24"/>
          <w:szCs w:val="24"/>
        </w:rPr>
        <w:t xml:space="preserve">минимальное </w:t>
      </w:r>
      <w:r w:rsidR="007C3655" w:rsidRPr="00077B84">
        <w:rPr>
          <w:rFonts w:ascii="Times New Roman" w:eastAsiaTheme="minorEastAsia" w:hAnsi="Times New Roman" w:cs="Times New Roman"/>
          <w:sz w:val="24"/>
          <w:szCs w:val="24"/>
        </w:rPr>
        <w:t xml:space="preserve">потребление материальных и сырьевых ресурсов путем совершенствования системы экологического менеджмента </w:t>
      </w:r>
      <w:r w:rsidRPr="00077B84">
        <w:rPr>
          <w:rFonts w:ascii="Times New Roman" w:eastAsiaTheme="minorEastAsia" w:hAnsi="Times New Roman" w:cs="Times New Roman"/>
          <w:sz w:val="24"/>
          <w:szCs w:val="24"/>
        </w:rPr>
        <w:t>Общества</w:t>
      </w:r>
      <w:r w:rsidR="007C3655" w:rsidRPr="00077B84">
        <w:rPr>
          <w:rFonts w:ascii="Times New Roman" w:eastAsiaTheme="minorEastAsia" w:hAnsi="Times New Roman" w:cs="Times New Roman"/>
          <w:sz w:val="24"/>
          <w:szCs w:val="24"/>
        </w:rPr>
        <w:t>;</w:t>
      </w:r>
      <w:r w:rsidR="00FC1E81" w:rsidRPr="00077B84" w:rsidDel="00FC1E81">
        <w:rPr>
          <w:rFonts w:ascii="Times New Roman" w:eastAsiaTheme="minorEastAsia" w:hAnsi="Times New Roman" w:cs="Times New Roman"/>
          <w:sz w:val="24"/>
          <w:szCs w:val="24"/>
        </w:rPr>
        <w:t xml:space="preserve"> </w:t>
      </w:r>
    </w:p>
    <w:p w14:paraId="77A4FEEB" w14:textId="135DDE6E" w:rsidR="007C3655" w:rsidRPr="00077B84" w:rsidRDefault="00B7132E" w:rsidP="00A372BA">
      <w:pPr>
        <w:pStyle w:val="a5"/>
        <w:numPr>
          <w:ilvl w:val="0"/>
          <w:numId w:val="29"/>
        </w:numPr>
        <w:tabs>
          <w:tab w:val="left" w:pos="360"/>
          <w:tab w:val="left" w:pos="1134"/>
        </w:tabs>
        <w:spacing w:after="0" w:line="240" w:lineRule="auto"/>
        <w:ind w:left="0" w:firstLine="709"/>
        <w:jc w:val="both"/>
        <w:rPr>
          <w:rFonts w:ascii="Times New Roman" w:eastAsiaTheme="minorEastAsia" w:hAnsi="Times New Roman" w:cs="Times New Roman"/>
          <w:sz w:val="24"/>
          <w:szCs w:val="24"/>
        </w:rPr>
      </w:pPr>
      <w:r w:rsidRPr="00077B84">
        <w:rPr>
          <w:rFonts w:ascii="Times New Roman" w:eastAsiaTheme="minorEastAsia" w:hAnsi="Times New Roman" w:cs="Times New Roman"/>
          <w:sz w:val="24"/>
          <w:szCs w:val="24"/>
        </w:rPr>
        <w:t xml:space="preserve">разработка </w:t>
      </w:r>
      <w:r w:rsidR="007C3655" w:rsidRPr="00077B84">
        <w:rPr>
          <w:rFonts w:ascii="Times New Roman" w:eastAsiaTheme="minorEastAsia" w:hAnsi="Times New Roman" w:cs="Times New Roman"/>
          <w:sz w:val="24"/>
          <w:szCs w:val="24"/>
        </w:rPr>
        <w:t>и создание сети зарядной инфраструктуры для электротранспорта;</w:t>
      </w:r>
    </w:p>
    <w:p w14:paraId="650D8BB8" w14:textId="6DC695CC" w:rsidR="007C3655" w:rsidRPr="00077B84" w:rsidRDefault="00B7132E" w:rsidP="00A372BA">
      <w:pPr>
        <w:pStyle w:val="a5"/>
        <w:numPr>
          <w:ilvl w:val="0"/>
          <w:numId w:val="29"/>
        </w:numPr>
        <w:tabs>
          <w:tab w:val="left" w:pos="360"/>
          <w:tab w:val="left" w:pos="1134"/>
        </w:tabs>
        <w:spacing w:after="0" w:line="240" w:lineRule="auto"/>
        <w:ind w:left="0" w:firstLine="709"/>
        <w:jc w:val="both"/>
        <w:rPr>
          <w:rFonts w:ascii="Times New Roman" w:hAnsi="Times New Roman" w:cs="Times New Roman"/>
          <w:sz w:val="24"/>
          <w:szCs w:val="24"/>
        </w:rPr>
      </w:pPr>
      <w:r w:rsidRPr="00077B84">
        <w:rPr>
          <w:rFonts w:ascii="Times New Roman" w:eastAsiaTheme="minorEastAsia" w:hAnsi="Times New Roman" w:cs="Times New Roman"/>
          <w:sz w:val="24"/>
          <w:szCs w:val="24"/>
        </w:rPr>
        <w:t xml:space="preserve">разработка </w:t>
      </w:r>
      <w:r w:rsidR="007C3655" w:rsidRPr="00077B84">
        <w:rPr>
          <w:rFonts w:ascii="Times New Roman" w:eastAsiaTheme="minorEastAsia" w:hAnsi="Times New Roman" w:cs="Times New Roman"/>
          <w:sz w:val="24"/>
          <w:szCs w:val="24"/>
        </w:rPr>
        <w:t>новых решений для накопителей энергии, внедрение накопителей энергии.</w:t>
      </w:r>
    </w:p>
    <w:p w14:paraId="53B5F041" w14:textId="6CEE7263" w:rsidR="007C3655" w:rsidRPr="00077B84" w:rsidRDefault="007C3655" w:rsidP="00A372BA">
      <w:pPr>
        <w:pStyle w:val="a5"/>
        <w:numPr>
          <w:ilvl w:val="2"/>
          <w:numId w:val="6"/>
        </w:numPr>
        <w:spacing w:after="0" w:line="240" w:lineRule="auto"/>
        <w:ind w:left="0" w:firstLine="709"/>
        <w:jc w:val="both"/>
        <w:rPr>
          <w:rFonts w:ascii="Times New Roman" w:hAnsi="Times New Roman" w:cs="Times New Roman"/>
          <w:sz w:val="24"/>
          <w:szCs w:val="24"/>
        </w:rPr>
      </w:pPr>
      <w:r w:rsidRPr="00077B84">
        <w:rPr>
          <w:rFonts w:ascii="Times New Roman" w:hAnsi="Times New Roman" w:cs="Times New Roman"/>
          <w:sz w:val="24"/>
          <w:szCs w:val="24"/>
        </w:rPr>
        <w:t xml:space="preserve">Основные мероприятия, реализуемые </w:t>
      </w:r>
      <w:r w:rsidR="00B7132E" w:rsidRPr="00077B84">
        <w:rPr>
          <w:rFonts w:ascii="Times New Roman" w:hAnsi="Times New Roman" w:cs="Times New Roman"/>
          <w:sz w:val="24"/>
          <w:szCs w:val="24"/>
        </w:rPr>
        <w:t>Обществом</w:t>
      </w:r>
      <w:r w:rsidRPr="00077B84">
        <w:rPr>
          <w:rFonts w:ascii="Times New Roman" w:hAnsi="Times New Roman" w:cs="Times New Roman"/>
          <w:sz w:val="24"/>
          <w:szCs w:val="24"/>
        </w:rPr>
        <w:t xml:space="preserve"> с </w:t>
      </w:r>
      <w:r w:rsidR="00A372BA" w:rsidRPr="00077B84">
        <w:rPr>
          <w:rFonts w:ascii="Times New Roman" w:hAnsi="Times New Roman" w:cs="Times New Roman"/>
          <w:sz w:val="24"/>
          <w:szCs w:val="24"/>
        </w:rPr>
        <w:t>целью управления</w:t>
      </w:r>
      <w:r w:rsidRPr="00077B84">
        <w:rPr>
          <w:rFonts w:ascii="Times New Roman" w:hAnsi="Times New Roman" w:cs="Times New Roman"/>
          <w:sz w:val="24"/>
          <w:szCs w:val="24"/>
        </w:rPr>
        <w:t xml:space="preserve"> рисками негативного воздействия изменения климата на сетевую инфраструктуру:</w:t>
      </w:r>
    </w:p>
    <w:p w14:paraId="05CEC25C" w14:textId="59585DEB" w:rsidR="007C3655" w:rsidRPr="00077B84" w:rsidRDefault="00B7132E" w:rsidP="00A372BA">
      <w:pPr>
        <w:pStyle w:val="a5"/>
        <w:numPr>
          <w:ilvl w:val="0"/>
          <w:numId w:val="29"/>
        </w:numPr>
        <w:tabs>
          <w:tab w:val="left" w:pos="360"/>
          <w:tab w:val="left" w:pos="1134"/>
        </w:tabs>
        <w:spacing w:after="0" w:line="240" w:lineRule="auto"/>
        <w:ind w:left="0" w:firstLine="709"/>
        <w:jc w:val="both"/>
        <w:rPr>
          <w:rFonts w:ascii="Times New Roman" w:eastAsiaTheme="minorEastAsia" w:hAnsi="Times New Roman" w:cs="Times New Roman"/>
          <w:sz w:val="24"/>
          <w:szCs w:val="24"/>
        </w:rPr>
      </w:pPr>
      <w:r w:rsidRPr="00077B84">
        <w:rPr>
          <w:rFonts w:ascii="Times New Roman" w:eastAsiaTheme="minorEastAsia" w:hAnsi="Times New Roman" w:cs="Times New Roman"/>
          <w:sz w:val="24"/>
          <w:szCs w:val="24"/>
        </w:rPr>
        <w:t xml:space="preserve">организация </w:t>
      </w:r>
      <w:r w:rsidR="007C3655" w:rsidRPr="00077B84">
        <w:rPr>
          <w:rFonts w:ascii="Times New Roman" w:eastAsiaTheme="minorEastAsia" w:hAnsi="Times New Roman" w:cs="Times New Roman"/>
          <w:sz w:val="24"/>
          <w:szCs w:val="24"/>
        </w:rPr>
        <w:t xml:space="preserve">работы по расширению системы климатического мониторинга в регионах присутствия </w:t>
      </w:r>
      <w:r w:rsidRPr="00077B84">
        <w:rPr>
          <w:rFonts w:ascii="Times New Roman" w:eastAsiaTheme="minorEastAsia" w:hAnsi="Times New Roman" w:cs="Times New Roman"/>
          <w:sz w:val="24"/>
          <w:szCs w:val="24"/>
        </w:rPr>
        <w:t>Общества</w:t>
      </w:r>
      <w:r w:rsidR="007C3655" w:rsidRPr="00077B84">
        <w:rPr>
          <w:rFonts w:ascii="Times New Roman" w:eastAsiaTheme="minorEastAsia" w:hAnsi="Times New Roman" w:cs="Times New Roman"/>
          <w:sz w:val="24"/>
          <w:szCs w:val="24"/>
        </w:rPr>
        <w:t>, в том числе за счет поддержки соответствующих инициатив на федеральном, региональном и муниципальном уровнях</w:t>
      </w:r>
      <w:r w:rsidRPr="00077B84">
        <w:rPr>
          <w:rFonts w:ascii="Times New Roman" w:eastAsiaTheme="minorEastAsia" w:hAnsi="Times New Roman" w:cs="Times New Roman"/>
          <w:sz w:val="24"/>
          <w:szCs w:val="24"/>
        </w:rPr>
        <w:t>;</w:t>
      </w:r>
    </w:p>
    <w:p w14:paraId="6803079B" w14:textId="6B3F9B7D" w:rsidR="007C3655" w:rsidRPr="00077B84" w:rsidRDefault="00B7132E" w:rsidP="00B7132E">
      <w:pPr>
        <w:pStyle w:val="a5"/>
        <w:numPr>
          <w:ilvl w:val="0"/>
          <w:numId w:val="29"/>
        </w:numPr>
        <w:tabs>
          <w:tab w:val="left" w:pos="360"/>
          <w:tab w:val="left" w:pos="1134"/>
        </w:tabs>
        <w:spacing w:after="0" w:line="240" w:lineRule="auto"/>
        <w:ind w:left="0" w:firstLine="709"/>
        <w:jc w:val="both"/>
        <w:rPr>
          <w:rFonts w:ascii="Times New Roman" w:eastAsiaTheme="minorEastAsia" w:hAnsi="Times New Roman" w:cs="Times New Roman"/>
          <w:sz w:val="24"/>
          <w:szCs w:val="24"/>
        </w:rPr>
      </w:pPr>
      <w:r w:rsidRPr="00077B84">
        <w:rPr>
          <w:rFonts w:ascii="Times New Roman" w:eastAsiaTheme="minorEastAsia" w:hAnsi="Times New Roman" w:cs="Times New Roman"/>
          <w:sz w:val="24"/>
          <w:szCs w:val="24"/>
        </w:rPr>
        <w:t xml:space="preserve">управление </w:t>
      </w:r>
      <w:r w:rsidR="007C3655" w:rsidRPr="00077B84">
        <w:rPr>
          <w:rFonts w:ascii="Times New Roman" w:eastAsiaTheme="minorEastAsia" w:hAnsi="Times New Roman" w:cs="Times New Roman"/>
          <w:sz w:val="24"/>
          <w:szCs w:val="24"/>
        </w:rPr>
        <w:t>рисками на основе краткосрочных и среднесрочных прогнозов изменения климата, с учетом научных данных и планов адаптации к изменениям климата.</w:t>
      </w:r>
    </w:p>
    <w:p w14:paraId="73607313" w14:textId="76E4A7C9" w:rsidR="007C3655" w:rsidRPr="00077B84" w:rsidRDefault="00B7132E" w:rsidP="00A372BA">
      <w:pPr>
        <w:pStyle w:val="a5"/>
        <w:numPr>
          <w:ilvl w:val="0"/>
          <w:numId w:val="29"/>
        </w:numPr>
        <w:tabs>
          <w:tab w:val="left" w:pos="360"/>
          <w:tab w:val="left" w:pos="1134"/>
        </w:tabs>
        <w:spacing w:after="0" w:line="240" w:lineRule="auto"/>
        <w:ind w:left="0" w:firstLine="709"/>
        <w:jc w:val="both"/>
        <w:rPr>
          <w:rFonts w:ascii="Times New Roman" w:eastAsiaTheme="minorEastAsia" w:hAnsi="Times New Roman" w:cs="Times New Roman"/>
          <w:sz w:val="24"/>
          <w:szCs w:val="24"/>
        </w:rPr>
      </w:pPr>
      <w:r w:rsidRPr="00077B84">
        <w:rPr>
          <w:rFonts w:ascii="Times New Roman" w:eastAsiaTheme="minorEastAsia" w:hAnsi="Times New Roman" w:cs="Times New Roman"/>
          <w:sz w:val="24"/>
          <w:szCs w:val="24"/>
        </w:rPr>
        <w:t xml:space="preserve">разработка </w:t>
      </w:r>
      <w:r w:rsidR="007C3655" w:rsidRPr="00077B84">
        <w:rPr>
          <w:rFonts w:ascii="Times New Roman" w:eastAsiaTheme="minorEastAsia" w:hAnsi="Times New Roman" w:cs="Times New Roman"/>
          <w:sz w:val="24"/>
          <w:szCs w:val="24"/>
        </w:rPr>
        <w:t>и реализация мероприятий по минимизации физических рисков при изменении климата.</w:t>
      </w:r>
    </w:p>
    <w:p w14:paraId="562B9B4F" w14:textId="1F999313" w:rsidR="007C3655" w:rsidRPr="00077B84" w:rsidRDefault="00B7132E" w:rsidP="00A372BA">
      <w:pPr>
        <w:pStyle w:val="a5"/>
        <w:numPr>
          <w:ilvl w:val="2"/>
          <w:numId w:val="6"/>
        </w:numPr>
        <w:spacing w:after="0" w:line="240" w:lineRule="auto"/>
        <w:ind w:left="0" w:firstLine="709"/>
        <w:jc w:val="both"/>
        <w:rPr>
          <w:rFonts w:ascii="Times New Roman" w:hAnsi="Times New Roman" w:cs="Times New Roman"/>
          <w:sz w:val="24"/>
          <w:szCs w:val="24"/>
        </w:rPr>
      </w:pPr>
      <w:r w:rsidRPr="00077B84">
        <w:rPr>
          <w:rFonts w:ascii="Times New Roman" w:hAnsi="Times New Roman" w:cs="Times New Roman"/>
          <w:sz w:val="24"/>
          <w:szCs w:val="24"/>
        </w:rPr>
        <w:t xml:space="preserve">В дополнение к мероприятиям, предусмотренным подпунктами </w:t>
      </w:r>
      <w:r w:rsidRPr="00077B84">
        <w:rPr>
          <w:rFonts w:ascii="Times New Roman" w:hAnsi="Times New Roman" w:cs="Times New Roman"/>
          <w:sz w:val="24"/>
          <w:szCs w:val="24"/>
        </w:rPr>
        <w:br/>
        <w:t>4.1.4 - 4.1.6 пункта 4.1 настоящей Политики, Обществом</w:t>
      </w:r>
      <w:r w:rsidR="007C3655" w:rsidRPr="00077B84">
        <w:rPr>
          <w:rFonts w:ascii="Times New Roman" w:hAnsi="Times New Roman" w:cs="Times New Roman"/>
          <w:sz w:val="24"/>
          <w:szCs w:val="24"/>
        </w:rPr>
        <w:t xml:space="preserve"> на постоянной основе реализуются мероприятия общего характера:</w:t>
      </w:r>
    </w:p>
    <w:p w14:paraId="1CD697F2" w14:textId="3E014BDA" w:rsidR="007C3655" w:rsidRPr="00077B84" w:rsidRDefault="008B754B" w:rsidP="00B7132E">
      <w:pPr>
        <w:pStyle w:val="a5"/>
        <w:numPr>
          <w:ilvl w:val="0"/>
          <w:numId w:val="29"/>
        </w:numPr>
        <w:tabs>
          <w:tab w:val="left" w:pos="360"/>
          <w:tab w:val="left" w:pos="1134"/>
        </w:tabs>
        <w:spacing w:after="0" w:line="240" w:lineRule="auto"/>
        <w:ind w:left="0" w:firstLine="709"/>
        <w:jc w:val="both"/>
        <w:rPr>
          <w:rFonts w:ascii="Times New Roman" w:eastAsiaTheme="minorEastAsia" w:hAnsi="Times New Roman" w:cs="Times New Roman"/>
          <w:sz w:val="24"/>
          <w:szCs w:val="24"/>
        </w:rPr>
      </w:pPr>
      <w:r w:rsidRPr="00077B84">
        <w:rPr>
          <w:rFonts w:ascii="Times New Roman" w:eastAsiaTheme="minorEastAsia" w:hAnsi="Times New Roman" w:cs="Times New Roman"/>
          <w:sz w:val="24"/>
          <w:szCs w:val="24"/>
        </w:rPr>
        <w:t xml:space="preserve">актуализируются </w:t>
      </w:r>
      <w:r w:rsidR="007C3655" w:rsidRPr="00077B84">
        <w:rPr>
          <w:rFonts w:ascii="Times New Roman" w:eastAsiaTheme="minorEastAsia" w:hAnsi="Times New Roman" w:cs="Times New Roman"/>
          <w:sz w:val="24"/>
          <w:szCs w:val="24"/>
        </w:rPr>
        <w:t>и пересматриваются нормативы с целью повышения надежности электросетевого хозяйства;</w:t>
      </w:r>
    </w:p>
    <w:p w14:paraId="6F8FD10A" w14:textId="5242DB43" w:rsidR="007C3655" w:rsidRPr="00077B84" w:rsidRDefault="008B754B" w:rsidP="00A372BA">
      <w:pPr>
        <w:pStyle w:val="a5"/>
        <w:numPr>
          <w:ilvl w:val="0"/>
          <w:numId w:val="29"/>
        </w:numPr>
        <w:tabs>
          <w:tab w:val="left" w:pos="360"/>
          <w:tab w:val="left" w:pos="1134"/>
        </w:tabs>
        <w:spacing w:after="0" w:line="240" w:lineRule="auto"/>
        <w:ind w:left="0" w:firstLine="709"/>
        <w:jc w:val="both"/>
        <w:rPr>
          <w:rFonts w:ascii="Times New Roman" w:eastAsiaTheme="minorEastAsia" w:hAnsi="Times New Roman" w:cs="Times New Roman"/>
          <w:sz w:val="24"/>
          <w:szCs w:val="24"/>
        </w:rPr>
      </w:pPr>
      <w:r w:rsidRPr="00077B84">
        <w:rPr>
          <w:rFonts w:ascii="Times New Roman" w:eastAsiaTheme="minorEastAsia" w:hAnsi="Times New Roman" w:cs="Times New Roman"/>
          <w:sz w:val="24"/>
          <w:szCs w:val="24"/>
        </w:rPr>
        <w:t xml:space="preserve">осуществляется </w:t>
      </w:r>
      <w:r w:rsidR="007C3655" w:rsidRPr="00077B84">
        <w:rPr>
          <w:rFonts w:ascii="Times New Roman" w:eastAsiaTheme="minorEastAsia" w:hAnsi="Times New Roman" w:cs="Times New Roman"/>
          <w:sz w:val="24"/>
          <w:szCs w:val="24"/>
        </w:rPr>
        <w:t>контроль температурных режимов работы оборудования;</w:t>
      </w:r>
    </w:p>
    <w:p w14:paraId="7B535A53" w14:textId="325D7B5F" w:rsidR="007C3655" w:rsidRPr="00077B84" w:rsidRDefault="008B754B" w:rsidP="00A372BA">
      <w:pPr>
        <w:pStyle w:val="a5"/>
        <w:numPr>
          <w:ilvl w:val="0"/>
          <w:numId w:val="29"/>
        </w:numPr>
        <w:tabs>
          <w:tab w:val="left" w:pos="360"/>
          <w:tab w:val="left" w:pos="1134"/>
        </w:tabs>
        <w:spacing w:after="0" w:line="240" w:lineRule="auto"/>
        <w:ind w:left="0" w:firstLine="709"/>
        <w:jc w:val="both"/>
        <w:rPr>
          <w:rFonts w:ascii="Times New Roman" w:eastAsiaTheme="minorEastAsia" w:hAnsi="Times New Roman" w:cs="Times New Roman"/>
          <w:sz w:val="24"/>
          <w:szCs w:val="24"/>
        </w:rPr>
      </w:pPr>
      <w:r w:rsidRPr="00077B84">
        <w:rPr>
          <w:rFonts w:ascii="Times New Roman" w:eastAsiaTheme="minorEastAsia" w:hAnsi="Times New Roman" w:cs="Times New Roman"/>
          <w:sz w:val="24"/>
          <w:szCs w:val="24"/>
        </w:rPr>
        <w:lastRenderedPageBreak/>
        <w:t xml:space="preserve">обеспечивается </w:t>
      </w:r>
      <w:r w:rsidR="007C3655" w:rsidRPr="00077B84">
        <w:rPr>
          <w:rFonts w:ascii="Times New Roman" w:eastAsiaTheme="minorEastAsia" w:hAnsi="Times New Roman" w:cs="Times New Roman"/>
          <w:sz w:val="24"/>
          <w:szCs w:val="24"/>
        </w:rPr>
        <w:t>готовность работников, техники повышенной проходимости, спецтехники и механизмов к проведению аварийно-восстановительных работ, аварийного запаса материалов;</w:t>
      </w:r>
    </w:p>
    <w:p w14:paraId="47BD1F5B" w14:textId="4BE5D0D3" w:rsidR="007C3655" w:rsidRPr="00077B84" w:rsidRDefault="008B754B" w:rsidP="00A372BA">
      <w:pPr>
        <w:pStyle w:val="a5"/>
        <w:numPr>
          <w:ilvl w:val="0"/>
          <w:numId w:val="29"/>
        </w:numPr>
        <w:tabs>
          <w:tab w:val="left" w:pos="360"/>
          <w:tab w:val="left" w:pos="1134"/>
        </w:tabs>
        <w:spacing w:after="0" w:line="240" w:lineRule="auto"/>
        <w:ind w:left="0" w:firstLine="709"/>
        <w:jc w:val="both"/>
        <w:rPr>
          <w:rFonts w:ascii="Times New Roman" w:eastAsiaTheme="minorEastAsia" w:hAnsi="Times New Roman" w:cs="Times New Roman"/>
          <w:sz w:val="24"/>
          <w:szCs w:val="24"/>
        </w:rPr>
      </w:pPr>
      <w:r w:rsidRPr="00077B84">
        <w:rPr>
          <w:rFonts w:ascii="Times New Roman" w:eastAsiaTheme="minorEastAsia" w:hAnsi="Times New Roman" w:cs="Times New Roman"/>
          <w:sz w:val="24"/>
          <w:szCs w:val="24"/>
        </w:rPr>
        <w:t xml:space="preserve">реализуется </w:t>
      </w:r>
      <w:r w:rsidR="007C3655" w:rsidRPr="00077B84">
        <w:rPr>
          <w:rFonts w:ascii="Times New Roman" w:eastAsiaTheme="minorEastAsia" w:hAnsi="Times New Roman" w:cs="Times New Roman"/>
          <w:sz w:val="24"/>
          <w:szCs w:val="24"/>
        </w:rPr>
        <w:t>комплекс мероприятий по поддержанию нормальных условий труда работников, в том числе проведение внеплановых инструктажей оперативному, оперативно-ремонтному и ремонтному персоналу о возможном неблагоприятном воздействии аномальных погодных условий на состояние здоровья;</w:t>
      </w:r>
    </w:p>
    <w:p w14:paraId="7F10E127" w14:textId="174C2464" w:rsidR="007C3655" w:rsidRPr="00077B84" w:rsidRDefault="008B754B" w:rsidP="00A372BA">
      <w:pPr>
        <w:pStyle w:val="a5"/>
        <w:numPr>
          <w:ilvl w:val="0"/>
          <w:numId w:val="29"/>
        </w:numPr>
        <w:tabs>
          <w:tab w:val="left" w:pos="360"/>
          <w:tab w:val="left" w:pos="1134"/>
        </w:tabs>
        <w:spacing w:after="0" w:line="240" w:lineRule="auto"/>
        <w:ind w:left="0" w:firstLine="709"/>
        <w:jc w:val="both"/>
        <w:rPr>
          <w:rFonts w:ascii="Times New Roman" w:hAnsi="Times New Roman" w:cs="Times New Roman"/>
          <w:sz w:val="24"/>
          <w:szCs w:val="24"/>
        </w:rPr>
      </w:pPr>
      <w:r w:rsidRPr="00077B84">
        <w:rPr>
          <w:rFonts w:ascii="Times New Roman" w:eastAsiaTheme="minorEastAsia" w:hAnsi="Times New Roman" w:cs="Times New Roman"/>
          <w:sz w:val="24"/>
          <w:szCs w:val="24"/>
        </w:rPr>
        <w:t xml:space="preserve">осуществляется </w:t>
      </w:r>
      <w:r w:rsidR="007C3655" w:rsidRPr="00077B84">
        <w:rPr>
          <w:rFonts w:ascii="Times New Roman" w:eastAsiaTheme="minorEastAsia" w:hAnsi="Times New Roman" w:cs="Times New Roman"/>
          <w:sz w:val="24"/>
          <w:szCs w:val="24"/>
        </w:rPr>
        <w:t>страхование имущества производственного назначения, в том числе с учетом рисков, связанных с экстремальными погодными явлениями.</w:t>
      </w:r>
    </w:p>
    <w:p w14:paraId="5F1CDAF5" w14:textId="77777777" w:rsidR="00A372BA" w:rsidRPr="00077B84" w:rsidRDefault="00A372BA" w:rsidP="00A372BA">
      <w:pPr>
        <w:pStyle w:val="a5"/>
        <w:tabs>
          <w:tab w:val="left" w:pos="360"/>
          <w:tab w:val="left" w:pos="1134"/>
        </w:tabs>
        <w:spacing w:after="0" w:line="240" w:lineRule="auto"/>
        <w:ind w:left="709"/>
        <w:jc w:val="both"/>
        <w:rPr>
          <w:rFonts w:ascii="Times New Roman" w:hAnsi="Times New Roman" w:cs="Times New Roman"/>
          <w:sz w:val="24"/>
          <w:szCs w:val="24"/>
        </w:rPr>
      </w:pPr>
    </w:p>
    <w:p w14:paraId="459AA182" w14:textId="77777777" w:rsidR="007C3655" w:rsidRPr="00077B84" w:rsidRDefault="007C3655" w:rsidP="00A372BA">
      <w:pPr>
        <w:numPr>
          <w:ilvl w:val="1"/>
          <w:numId w:val="6"/>
        </w:numPr>
        <w:spacing w:after="0" w:line="240" w:lineRule="auto"/>
        <w:ind w:left="0" w:firstLine="709"/>
        <w:jc w:val="both"/>
        <w:rPr>
          <w:rFonts w:ascii="Times New Roman" w:hAnsi="Times New Roman" w:cs="Times New Roman"/>
          <w:b/>
          <w:sz w:val="24"/>
          <w:szCs w:val="24"/>
        </w:rPr>
      </w:pPr>
      <w:r w:rsidRPr="00077B84">
        <w:rPr>
          <w:rFonts w:ascii="Times New Roman" w:hAnsi="Times New Roman" w:cs="Times New Roman"/>
          <w:b/>
          <w:sz w:val="24"/>
          <w:szCs w:val="24"/>
        </w:rPr>
        <w:t>Возможности при реализации климатической повестки</w:t>
      </w:r>
    </w:p>
    <w:p w14:paraId="5832DA4E" w14:textId="7D2978F4" w:rsidR="007C3655" w:rsidRPr="00077B84" w:rsidRDefault="008B754B" w:rsidP="00A372BA">
      <w:pPr>
        <w:pStyle w:val="a5"/>
        <w:spacing w:after="0" w:line="240" w:lineRule="auto"/>
        <w:ind w:left="0" w:firstLine="709"/>
        <w:jc w:val="both"/>
        <w:rPr>
          <w:rFonts w:ascii="Times New Roman" w:hAnsi="Times New Roman" w:cs="Times New Roman"/>
          <w:sz w:val="24"/>
          <w:szCs w:val="24"/>
        </w:rPr>
      </w:pPr>
      <w:r w:rsidRPr="00077B84">
        <w:rPr>
          <w:rFonts w:ascii="Times New Roman" w:hAnsi="Times New Roman" w:cs="Times New Roman"/>
          <w:sz w:val="24"/>
          <w:szCs w:val="24"/>
        </w:rPr>
        <w:t>Общество</w:t>
      </w:r>
      <w:r w:rsidR="007C3655" w:rsidRPr="00077B84">
        <w:rPr>
          <w:rFonts w:ascii="Times New Roman" w:hAnsi="Times New Roman" w:cs="Times New Roman"/>
          <w:sz w:val="24"/>
          <w:szCs w:val="24"/>
        </w:rPr>
        <w:t xml:space="preserve"> рассматривает климатические риски не только как угрозу, но и как источник потенциальных возможностей. Изменение климата и повышенное внимание к повестке устойчивого развития позволят Обществу:</w:t>
      </w:r>
    </w:p>
    <w:p w14:paraId="31EDD99F" w14:textId="3B121942" w:rsidR="007C3655" w:rsidRPr="00077B84" w:rsidRDefault="008B754B">
      <w:pPr>
        <w:pStyle w:val="a5"/>
        <w:numPr>
          <w:ilvl w:val="0"/>
          <w:numId w:val="29"/>
        </w:numPr>
        <w:tabs>
          <w:tab w:val="left" w:pos="360"/>
          <w:tab w:val="left" w:pos="1134"/>
        </w:tabs>
        <w:spacing w:after="0" w:line="240" w:lineRule="auto"/>
        <w:ind w:left="0" w:firstLine="709"/>
        <w:jc w:val="both"/>
        <w:rPr>
          <w:rFonts w:ascii="Times New Roman" w:eastAsiaTheme="minorEastAsia" w:hAnsi="Times New Roman" w:cs="Times New Roman"/>
          <w:sz w:val="24"/>
          <w:szCs w:val="24"/>
        </w:rPr>
      </w:pPr>
      <w:r w:rsidRPr="00077B84">
        <w:rPr>
          <w:rFonts w:ascii="Times New Roman" w:eastAsiaTheme="minorEastAsia" w:hAnsi="Times New Roman" w:cs="Times New Roman"/>
          <w:sz w:val="24"/>
          <w:szCs w:val="24"/>
        </w:rPr>
        <w:t xml:space="preserve">расширить </w:t>
      </w:r>
      <w:r w:rsidR="007C3655" w:rsidRPr="00077B84">
        <w:rPr>
          <w:rFonts w:ascii="Times New Roman" w:eastAsiaTheme="minorEastAsia" w:hAnsi="Times New Roman" w:cs="Times New Roman"/>
          <w:sz w:val="24"/>
          <w:szCs w:val="24"/>
        </w:rPr>
        <w:t>бизнес в результате подключения и адаптации работы электрической сети к генерации на основе возобновляемых источников энергии;</w:t>
      </w:r>
    </w:p>
    <w:p w14:paraId="0CC28933" w14:textId="405FD31E" w:rsidR="007C3655" w:rsidRPr="00077B84" w:rsidRDefault="008B754B">
      <w:pPr>
        <w:pStyle w:val="a5"/>
        <w:numPr>
          <w:ilvl w:val="0"/>
          <w:numId w:val="29"/>
        </w:numPr>
        <w:tabs>
          <w:tab w:val="left" w:pos="360"/>
          <w:tab w:val="left" w:pos="720"/>
          <w:tab w:val="left" w:pos="1134"/>
        </w:tabs>
        <w:spacing w:after="0" w:line="240" w:lineRule="auto"/>
        <w:ind w:left="0" w:firstLine="709"/>
        <w:jc w:val="both"/>
        <w:rPr>
          <w:rFonts w:ascii="Times New Roman" w:eastAsiaTheme="minorEastAsia" w:hAnsi="Times New Roman" w:cs="Times New Roman"/>
          <w:sz w:val="24"/>
          <w:szCs w:val="24"/>
        </w:rPr>
      </w:pPr>
      <w:r w:rsidRPr="00077B84">
        <w:rPr>
          <w:rFonts w:ascii="Times New Roman" w:eastAsiaTheme="minorEastAsia" w:hAnsi="Times New Roman" w:cs="Times New Roman"/>
          <w:sz w:val="24"/>
          <w:szCs w:val="24"/>
        </w:rPr>
        <w:t xml:space="preserve">диверсифицировать </w:t>
      </w:r>
      <w:r w:rsidR="007C3655" w:rsidRPr="00077B84">
        <w:rPr>
          <w:rFonts w:ascii="Times New Roman" w:eastAsiaTheme="minorEastAsia" w:hAnsi="Times New Roman" w:cs="Times New Roman"/>
          <w:sz w:val="24"/>
          <w:szCs w:val="24"/>
        </w:rPr>
        <w:t>бизнес, повысить конкурентоспособность в сфере технологий накопления и хранения энергии.</w:t>
      </w:r>
    </w:p>
    <w:p w14:paraId="4FD83777" w14:textId="7B03E2D4" w:rsidR="00857B38" w:rsidRPr="00077B84" w:rsidRDefault="00857B38" w:rsidP="00A372BA">
      <w:pPr>
        <w:spacing w:after="0" w:line="240" w:lineRule="auto"/>
        <w:jc w:val="both"/>
        <w:rPr>
          <w:rFonts w:ascii="Times New Roman" w:eastAsiaTheme="minorEastAsia" w:hAnsi="Times New Roman" w:cs="Times New Roman"/>
          <w:sz w:val="24"/>
          <w:szCs w:val="24"/>
        </w:rPr>
      </w:pPr>
    </w:p>
    <w:sectPr w:rsidR="00857B38" w:rsidRPr="00077B84" w:rsidSect="00E55122">
      <w:footerReference w:type="default" r:id="rId8"/>
      <w:pgSz w:w="11906" w:h="16838"/>
      <w:pgMar w:top="1134" w:right="851" w:bottom="1134"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D67D1A" w14:textId="77777777" w:rsidR="007D1DEF" w:rsidRDefault="007D1DEF" w:rsidP="00251548">
      <w:pPr>
        <w:spacing w:after="0" w:line="240" w:lineRule="auto"/>
      </w:pPr>
      <w:r>
        <w:separator/>
      </w:r>
    </w:p>
  </w:endnote>
  <w:endnote w:type="continuationSeparator" w:id="0">
    <w:p w14:paraId="4C149B53" w14:textId="77777777" w:rsidR="007D1DEF" w:rsidRDefault="007D1DEF" w:rsidP="00251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1286526"/>
      <w:docPartObj>
        <w:docPartGallery w:val="Page Numbers (Bottom of Page)"/>
        <w:docPartUnique/>
      </w:docPartObj>
    </w:sdtPr>
    <w:sdtEndPr/>
    <w:sdtContent>
      <w:p w14:paraId="53D2E236" w14:textId="72D8D14F" w:rsidR="00F1547F" w:rsidRDefault="00F1547F">
        <w:pPr>
          <w:pStyle w:val="af0"/>
          <w:jc w:val="right"/>
        </w:pPr>
        <w:r>
          <w:fldChar w:fldCharType="begin"/>
        </w:r>
        <w:r>
          <w:instrText>PAGE   \* MERGEFORMAT</w:instrText>
        </w:r>
        <w:r>
          <w:fldChar w:fldCharType="separate"/>
        </w:r>
        <w:r w:rsidR="008934F1">
          <w:rPr>
            <w:noProof/>
          </w:rPr>
          <w:t>2</w:t>
        </w:r>
        <w:r>
          <w:fldChar w:fldCharType="end"/>
        </w:r>
      </w:p>
    </w:sdtContent>
  </w:sdt>
  <w:p w14:paraId="5C3D22E8" w14:textId="77777777" w:rsidR="00F1547F" w:rsidRDefault="00F1547F">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55F2D" w14:textId="77777777" w:rsidR="007D1DEF" w:rsidRDefault="007D1DEF" w:rsidP="00251548">
      <w:pPr>
        <w:spacing w:after="0" w:line="240" w:lineRule="auto"/>
      </w:pPr>
      <w:r>
        <w:separator/>
      </w:r>
    </w:p>
  </w:footnote>
  <w:footnote w:type="continuationSeparator" w:id="0">
    <w:p w14:paraId="6FD16954" w14:textId="77777777" w:rsidR="007D1DEF" w:rsidRDefault="007D1DEF" w:rsidP="002515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B4E85"/>
    <w:multiLevelType w:val="hybridMultilevel"/>
    <w:tmpl w:val="1DC8DA48"/>
    <w:lvl w:ilvl="0" w:tplc="793A34E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5C20236"/>
    <w:multiLevelType w:val="hybridMultilevel"/>
    <w:tmpl w:val="20A0DB6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9A001E5"/>
    <w:multiLevelType w:val="hybridMultilevel"/>
    <w:tmpl w:val="CBE22B8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422175"/>
    <w:multiLevelType w:val="hybridMultilevel"/>
    <w:tmpl w:val="BC12A200"/>
    <w:lvl w:ilvl="0" w:tplc="040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D202C4D"/>
    <w:multiLevelType w:val="multilevel"/>
    <w:tmpl w:val="55D65682"/>
    <w:lvl w:ilvl="0">
      <w:start w:val="1"/>
      <w:numFmt w:val="decimal"/>
      <w:lvlText w:val="%1."/>
      <w:lvlJc w:val="left"/>
      <w:pPr>
        <w:ind w:left="720" w:hanging="360"/>
      </w:pPr>
      <w:rPr>
        <w:rFonts w:hint="default"/>
      </w:rPr>
    </w:lvl>
    <w:lvl w:ilvl="1">
      <w:start w:val="1"/>
      <w:numFmt w:val="decimal"/>
      <w:isLgl/>
      <w:lvlText w:val="%1.%2."/>
      <w:lvlJc w:val="left"/>
      <w:pPr>
        <w:ind w:left="1855" w:hanging="720"/>
      </w:pPr>
      <w:rPr>
        <w:rFonts w:ascii="Times New Roman" w:hAnsi="Times New Roman" w:cs="Times New Roman" w:hint="default"/>
        <w:b w:val="0"/>
        <w:color w:val="auto"/>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FD505C5"/>
    <w:multiLevelType w:val="hybridMultilevel"/>
    <w:tmpl w:val="E90612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1C035AB"/>
    <w:multiLevelType w:val="hybridMultilevel"/>
    <w:tmpl w:val="3FBEB8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26206"/>
    <w:multiLevelType w:val="hybridMultilevel"/>
    <w:tmpl w:val="92C63816"/>
    <w:lvl w:ilvl="0" w:tplc="793A34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1056D2"/>
    <w:multiLevelType w:val="hybridMultilevel"/>
    <w:tmpl w:val="05304ADA"/>
    <w:lvl w:ilvl="0" w:tplc="793A34EC">
      <w:start w:val="1"/>
      <w:numFmt w:val="bullet"/>
      <w:lvlText w:val=""/>
      <w:lvlJc w:val="left"/>
      <w:pPr>
        <w:ind w:left="928" w:hanging="360"/>
      </w:pPr>
      <w:rPr>
        <w:rFonts w:ascii="Symbol" w:hAnsi="Symbol" w:hint="default"/>
      </w:rPr>
    </w:lvl>
    <w:lvl w:ilvl="1" w:tplc="04190003" w:tentative="1">
      <w:start w:val="1"/>
      <w:numFmt w:val="bullet"/>
      <w:lvlText w:val="o"/>
      <w:lvlJc w:val="left"/>
      <w:pPr>
        <w:ind w:left="448" w:hanging="360"/>
      </w:pPr>
      <w:rPr>
        <w:rFonts w:ascii="Courier New" w:hAnsi="Courier New" w:cs="Courier New" w:hint="default"/>
      </w:rPr>
    </w:lvl>
    <w:lvl w:ilvl="2" w:tplc="04190005" w:tentative="1">
      <w:start w:val="1"/>
      <w:numFmt w:val="bullet"/>
      <w:lvlText w:val=""/>
      <w:lvlJc w:val="left"/>
      <w:pPr>
        <w:ind w:left="1168" w:hanging="360"/>
      </w:pPr>
      <w:rPr>
        <w:rFonts w:ascii="Wingdings" w:hAnsi="Wingdings" w:hint="default"/>
      </w:rPr>
    </w:lvl>
    <w:lvl w:ilvl="3" w:tplc="04190001" w:tentative="1">
      <w:start w:val="1"/>
      <w:numFmt w:val="bullet"/>
      <w:lvlText w:val=""/>
      <w:lvlJc w:val="left"/>
      <w:pPr>
        <w:ind w:left="1888" w:hanging="360"/>
      </w:pPr>
      <w:rPr>
        <w:rFonts w:ascii="Symbol" w:hAnsi="Symbol" w:hint="default"/>
      </w:rPr>
    </w:lvl>
    <w:lvl w:ilvl="4" w:tplc="04190003" w:tentative="1">
      <w:start w:val="1"/>
      <w:numFmt w:val="bullet"/>
      <w:lvlText w:val="o"/>
      <w:lvlJc w:val="left"/>
      <w:pPr>
        <w:ind w:left="2608" w:hanging="360"/>
      </w:pPr>
      <w:rPr>
        <w:rFonts w:ascii="Courier New" w:hAnsi="Courier New" w:cs="Courier New" w:hint="default"/>
      </w:rPr>
    </w:lvl>
    <w:lvl w:ilvl="5" w:tplc="04190005" w:tentative="1">
      <w:start w:val="1"/>
      <w:numFmt w:val="bullet"/>
      <w:lvlText w:val=""/>
      <w:lvlJc w:val="left"/>
      <w:pPr>
        <w:ind w:left="3328" w:hanging="360"/>
      </w:pPr>
      <w:rPr>
        <w:rFonts w:ascii="Wingdings" w:hAnsi="Wingdings" w:hint="default"/>
      </w:rPr>
    </w:lvl>
    <w:lvl w:ilvl="6" w:tplc="04190001" w:tentative="1">
      <w:start w:val="1"/>
      <w:numFmt w:val="bullet"/>
      <w:lvlText w:val=""/>
      <w:lvlJc w:val="left"/>
      <w:pPr>
        <w:ind w:left="4048" w:hanging="360"/>
      </w:pPr>
      <w:rPr>
        <w:rFonts w:ascii="Symbol" w:hAnsi="Symbol" w:hint="default"/>
      </w:rPr>
    </w:lvl>
    <w:lvl w:ilvl="7" w:tplc="04190003" w:tentative="1">
      <w:start w:val="1"/>
      <w:numFmt w:val="bullet"/>
      <w:lvlText w:val="o"/>
      <w:lvlJc w:val="left"/>
      <w:pPr>
        <w:ind w:left="4768" w:hanging="360"/>
      </w:pPr>
      <w:rPr>
        <w:rFonts w:ascii="Courier New" w:hAnsi="Courier New" w:cs="Courier New" w:hint="default"/>
      </w:rPr>
    </w:lvl>
    <w:lvl w:ilvl="8" w:tplc="04190005" w:tentative="1">
      <w:start w:val="1"/>
      <w:numFmt w:val="bullet"/>
      <w:lvlText w:val=""/>
      <w:lvlJc w:val="left"/>
      <w:pPr>
        <w:ind w:left="5488" w:hanging="360"/>
      </w:pPr>
      <w:rPr>
        <w:rFonts w:ascii="Wingdings" w:hAnsi="Wingdings" w:hint="default"/>
      </w:rPr>
    </w:lvl>
  </w:abstractNum>
  <w:abstractNum w:abstractNumId="9" w15:restartNumberingAfterBreak="0">
    <w:nsid w:val="18C62B88"/>
    <w:multiLevelType w:val="hybridMultilevel"/>
    <w:tmpl w:val="9C18A9A0"/>
    <w:lvl w:ilvl="0" w:tplc="793A34E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1AA61294"/>
    <w:multiLevelType w:val="hybridMultilevel"/>
    <w:tmpl w:val="CD5E4866"/>
    <w:lvl w:ilvl="0" w:tplc="04190011">
      <w:start w:val="1"/>
      <w:numFmt w:val="decimal"/>
      <w:lvlText w:val="%1)"/>
      <w:lvlJc w:val="left"/>
      <w:pPr>
        <w:ind w:left="720" w:hanging="360"/>
      </w:pPr>
      <w:rPr>
        <w:rFonts w:cs="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C3D7C6C"/>
    <w:multiLevelType w:val="hybridMultilevel"/>
    <w:tmpl w:val="FBEAC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33599E"/>
    <w:multiLevelType w:val="hybridMultilevel"/>
    <w:tmpl w:val="DDDAB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FE1D60"/>
    <w:multiLevelType w:val="hybridMultilevel"/>
    <w:tmpl w:val="50ECEC0A"/>
    <w:lvl w:ilvl="0" w:tplc="32BCBC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A0A4D42"/>
    <w:multiLevelType w:val="hybridMultilevel"/>
    <w:tmpl w:val="275EBDB6"/>
    <w:lvl w:ilvl="0" w:tplc="793A34E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3BBA06AA"/>
    <w:multiLevelType w:val="hybridMultilevel"/>
    <w:tmpl w:val="A57AC5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3E1200BC"/>
    <w:multiLevelType w:val="hybridMultilevel"/>
    <w:tmpl w:val="F63A99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1F4C42"/>
    <w:multiLevelType w:val="hybridMultilevel"/>
    <w:tmpl w:val="948A170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44A82C74"/>
    <w:multiLevelType w:val="hybridMultilevel"/>
    <w:tmpl w:val="C4A0D268"/>
    <w:lvl w:ilvl="0" w:tplc="39B8D214">
      <w:start w:val="2022"/>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58A6FB8"/>
    <w:multiLevelType w:val="hybridMultilevel"/>
    <w:tmpl w:val="63FC3C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6B051F"/>
    <w:multiLevelType w:val="hybridMultilevel"/>
    <w:tmpl w:val="50006412"/>
    <w:lvl w:ilvl="0" w:tplc="32BCBC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0B36F39"/>
    <w:multiLevelType w:val="hybridMultilevel"/>
    <w:tmpl w:val="49FCD1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30F0563"/>
    <w:multiLevelType w:val="hybridMultilevel"/>
    <w:tmpl w:val="D2827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FF767A"/>
    <w:multiLevelType w:val="hybridMultilevel"/>
    <w:tmpl w:val="ED7A1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95C359B"/>
    <w:multiLevelType w:val="hybridMultilevel"/>
    <w:tmpl w:val="F6E66F70"/>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F364387"/>
    <w:multiLevelType w:val="hybridMultilevel"/>
    <w:tmpl w:val="B234E628"/>
    <w:lvl w:ilvl="0" w:tplc="793A34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B12C6E"/>
    <w:multiLevelType w:val="hybridMultilevel"/>
    <w:tmpl w:val="5EAE9B6E"/>
    <w:lvl w:ilvl="0" w:tplc="793A34E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15:restartNumberingAfterBreak="0">
    <w:nsid w:val="76544389"/>
    <w:multiLevelType w:val="hybridMultilevel"/>
    <w:tmpl w:val="1CC4119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77A24F99"/>
    <w:multiLevelType w:val="hybridMultilevel"/>
    <w:tmpl w:val="EAE01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580B9E"/>
    <w:multiLevelType w:val="hybridMultilevel"/>
    <w:tmpl w:val="EA5699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DA86632"/>
    <w:multiLevelType w:val="hybridMultilevel"/>
    <w:tmpl w:val="BE56A4A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6"/>
  </w:num>
  <w:num w:numId="2">
    <w:abstractNumId w:val="23"/>
  </w:num>
  <w:num w:numId="3">
    <w:abstractNumId w:val="17"/>
  </w:num>
  <w:num w:numId="4">
    <w:abstractNumId w:val="22"/>
  </w:num>
  <w:num w:numId="5">
    <w:abstractNumId w:val="10"/>
  </w:num>
  <w:num w:numId="6">
    <w:abstractNumId w:val="4"/>
  </w:num>
  <w:num w:numId="7">
    <w:abstractNumId w:val="9"/>
  </w:num>
  <w:num w:numId="8">
    <w:abstractNumId w:val="15"/>
  </w:num>
  <w:num w:numId="9">
    <w:abstractNumId w:val="30"/>
  </w:num>
  <w:num w:numId="10">
    <w:abstractNumId w:val="5"/>
  </w:num>
  <w:num w:numId="11">
    <w:abstractNumId w:val="1"/>
  </w:num>
  <w:num w:numId="12">
    <w:abstractNumId w:val="0"/>
  </w:num>
  <w:num w:numId="13">
    <w:abstractNumId w:val="14"/>
  </w:num>
  <w:num w:numId="14">
    <w:abstractNumId w:val="18"/>
  </w:num>
  <w:num w:numId="15">
    <w:abstractNumId w:val="6"/>
  </w:num>
  <w:num w:numId="16">
    <w:abstractNumId w:val="2"/>
  </w:num>
  <w:num w:numId="17">
    <w:abstractNumId w:val="28"/>
  </w:num>
  <w:num w:numId="18">
    <w:abstractNumId w:val="12"/>
  </w:num>
  <w:num w:numId="19">
    <w:abstractNumId w:val="11"/>
  </w:num>
  <w:num w:numId="20">
    <w:abstractNumId w:val="19"/>
  </w:num>
  <w:num w:numId="21">
    <w:abstractNumId w:val="21"/>
  </w:num>
  <w:num w:numId="22">
    <w:abstractNumId w:val="29"/>
  </w:num>
  <w:num w:numId="23">
    <w:abstractNumId w:val="27"/>
  </w:num>
  <w:num w:numId="24">
    <w:abstractNumId w:val="26"/>
  </w:num>
  <w:num w:numId="25">
    <w:abstractNumId w:val="7"/>
  </w:num>
  <w:num w:numId="26">
    <w:abstractNumId w:val="25"/>
  </w:num>
  <w:num w:numId="27">
    <w:abstractNumId w:val="8"/>
  </w:num>
  <w:num w:numId="28">
    <w:abstractNumId w:val="20"/>
  </w:num>
  <w:num w:numId="29">
    <w:abstractNumId w:val="13"/>
  </w:num>
  <w:num w:numId="30">
    <w:abstractNumId w:val="24"/>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ctiveWritingStyle w:appName="MSWord" w:lang="ru-RU" w:vendorID="64" w:dllVersion="131078"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6E8"/>
    <w:rsid w:val="00003F74"/>
    <w:rsid w:val="000239A8"/>
    <w:rsid w:val="00023FB2"/>
    <w:rsid w:val="00027492"/>
    <w:rsid w:val="00027A2C"/>
    <w:rsid w:val="00032760"/>
    <w:rsid w:val="0004192B"/>
    <w:rsid w:val="000521FB"/>
    <w:rsid w:val="000536BD"/>
    <w:rsid w:val="00057BCD"/>
    <w:rsid w:val="000729A5"/>
    <w:rsid w:val="00072B2C"/>
    <w:rsid w:val="00077B84"/>
    <w:rsid w:val="00086EBE"/>
    <w:rsid w:val="00087136"/>
    <w:rsid w:val="00090915"/>
    <w:rsid w:val="000972B2"/>
    <w:rsid w:val="000A219C"/>
    <w:rsid w:val="000A6968"/>
    <w:rsid w:val="000C01A6"/>
    <w:rsid w:val="000D6CA6"/>
    <w:rsid w:val="000F04C2"/>
    <w:rsid w:val="000F2F17"/>
    <w:rsid w:val="000F439D"/>
    <w:rsid w:val="000F5D65"/>
    <w:rsid w:val="00110D4B"/>
    <w:rsid w:val="00112E14"/>
    <w:rsid w:val="00122C2F"/>
    <w:rsid w:val="00137BAF"/>
    <w:rsid w:val="00156689"/>
    <w:rsid w:val="00160514"/>
    <w:rsid w:val="00163645"/>
    <w:rsid w:val="00163DCD"/>
    <w:rsid w:val="001729EE"/>
    <w:rsid w:val="001751C9"/>
    <w:rsid w:val="0017642C"/>
    <w:rsid w:val="00181DF0"/>
    <w:rsid w:val="00185A01"/>
    <w:rsid w:val="00192E68"/>
    <w:rsid w:val="00193B96"/>
    <w:rsid w:val="001B1B27"/>
    <w:rsid w:val="001B6D1E"/>
    <w:rsid w:val="001C07AE"/>
    <w:rsid w:val="001F21F6"/>
    <w:rsid w:val="001F7B9B"/>
    <w:rsid w:val="00210DE5"/>
    <w:rsid w:val="00231CAF"/>
    <w:rsid w:val="00234B99"/>
    <w:rsid w:val="002411B7"/>
    <w:rsid w:val="00251548"/>
    <w:rsid w:val="00261281"/>
    <w:rsid w:val="0026593F"/>
    <w:rsid w:val="00274402"/>
    <w:rsid w:val="00282E24"/>
    <w:rsid w:val="002952DB"/>
    <w:rsid w:val="002970A4"/>
    <w:rsid w:val="002A0740"/>
    <w:rsid w:val="002A1938"/>
    <w:rsid w:val="002B5886"/>
    <w:rsid w:val="002D43B1"/>
    <w:rsid w:val="002E377C"/>
    <w:rsid w:val="002E41BF"/>
    <w:rsid w:val="002E50FF"/>
    <w:rsid w:val="002F137B"/>
    <w:rsid w:val="00316B72"/>
    <w:rsid w:val="00320356"/>
    <w:rsid w:val="003242BB"/>
    <w:rsid w:val="0032746D"/>
    <w:rsid w:val="00372CB2"/>
    <w:rsid w:val="003868DA"/>
    <w:rsid w:val="00391353"/>
    <w:rsid w:val="003B19AA"/>
    <w:rsid w:val="003B63D3"/>
    <w:rsid w:val="003C0B27"/>
    <w:rsid w:val="003C5440"/>
    <w:rsid w:val="003D0261"/>
    <w:rsid w:val="003D58E8"/>
    <w:rsid w:val="003D59DD"/>
    <w:rsid w:val="003E5607"/>
    <w:rsid w:val="003E5981"/>
    <w:rsid w:val="003F04F6"/>
    <w:rsid w:val="003F7E14"/>
    <w:rsid w:val="004036BE"/>
    <w:rsid w:val="0041025F"/>
    <w:rsid w:val="00415479"/>
    <w:rsid w:val="004375C8"/>
    <w:rsid w:val="00490F4A"/>
    <w:rsid w:val="004B2844"/>
    <w:rsid w:val="004B395A"/>
    <w:rsid w:val="004C6AA9"/>
    <w:rsid w:val="004C7B4B"/>
    <w:rsid w:val="004D2DBA"/>
    <w:rsid w:val="004D7F97"/>
    <w:rsid w:val="004F560F"/>
    <w:rsid w:val="004F59F9"/>
    <w:rsid w:val="00501C6D"/>
    <w:rsid w:val="00505FA4"/>
    <w:rsid w:val="00513466"/>
    <w:rsid w:val="005144C7"/>
    <w:rsid w:val="00540A37"/>
    <w:rsid w:val="00541175"/>
    <w:rsid w:val="00542E75"/>
    <w:rsid w:val="00572D07"/>
    <w:rsid w:val="0059529C"/>
    <w:rsid w:val="005A559B"/>
    <w:rsid w:val="005B366E"/>
    <w:rsid w:val="005C3C1C"/>
    <w:rsid w:val="005C3CBE"/>
    <w:rsid w:val="005D28F7"/>
    <w:rsid w:val="005D6DFB"/>
    <w:rsid w:val="005E1239"/>
    <w:rsid w:val="005E282E"/>
    <w:rsid w:val="005E7D17"/>
    <w:rsid w:val="00631D7F"/>
    <w:rsid w:val="00632A8F"/>
    <w:rsid w:val="00641DF6"/>
    <w:rsid w:val="0065107D"/>
    <w:rsid w:val="0065141F"/>
    <w:rsid w:val="00677635"/>
    <w:rsid w:val="00690B77"/>
    <w:rsid w:val="006939FB"/>
    <w:rsid w:val="00696A8B"/>
    <w:rsid w:val="00697451"/>
    <w:rsid w:val="006A1B27"/>
    <w:rsid w:val="006C194C"/>
    <w:rsid w:val="006C76BD"/>
    <w:rsid w:val="006D2511"/>
    <w:rsid w:val="006D3651"/>
    <w:rsid w:val="006D63CF"/>
    <w:rsid w:val="006F0079"/>
    <w:rsid w:val="006F1121"/>
    <w:rsid w:val="006F370B"/>
    <w:rsid w:val="007043BE"/>
    <w:rsid w:val="0070661C"/>
    <w:rsid w:val="007210FC"/>
    <w:rsid w:val="00747F19"/>
    <w:rsid w:val="00765767"/>
    <w:rsid w:val="00773C51"/>
    <w:rsid w:val="00773CF3"/>
    <w:rsid w:val="00777E80"/>
    <w:rsid w:val="00780A8F"/>
    <w:rsid w:val="00781A76"/>
    <w:rsid w:val="00785B53"/>
    <w:rsid w:val="00791C0B"/>
    <w:rsid w:val="0079691B"/>
    <w:rsid w:val="007C2213"/>
    <w:rsid w:val="007C3655"/>
    <w:rsid w:val="007C641C"/>
    <w:rsid w:val="007D1C47"/>
    <w:rsid w:val="007D1DEF"/>
    <w:rsid w:val="007E1FF8"/>
    <w:rsid w:val="007E2DC5"/>
    <w:rsid w:val="007F23F9"/>
    <w:rsid w:val="00820E2A"/>
    <w:rsid w:val="008376E8"/>
    <w:rsid w:val="00840CC6"/>
    <w:rsid w:val="00844A0A"/>
    <w:rsid w:val="00844A62"/>
    <w:rsid w:val="00851FA8"/>
    <w:rsid w:val="00855D44"/>
    <w:rsid w:val="0085699A"/>
    <w:rsid w:val="00857B38"/>
    <w:rsid w:val="008600BB"/>
    <w:rsid w:val="00867A94"/>
    <w:rsid w:val="00872FB3"/>
    <w:rsid w:val="00877DEA"/>
    <w:rsid w:val="008934F1"/>
    <w:rsid w:val="008A7410"/>
    <w:rsid w:val="008B4E1D"/>
    <w:rsid w:val="008B754B"/>
    <w:rsid w:val="008C3F3A"/>
    <w:rsid w:val="008D65E8"/>
    <w:rsid w:val="008E16F3"/>
    <w:rsid w:val="008F2B43"/>
    <w:rsid w:val="008F362A"/>
    <w:rsid w:val="008F4F8A"/>
    <w:rsid w:val="00913567"/>
    <w:rsid w:val="00920423"/>
    <w:rsid w:val="00923A1A"/>
    <w:rsid w:val="0093579D"/>
    <w:rsid w:val="00936D1E"/>
    <w:rsid w:val="0094260B"/>
    <w:rsid w:val="00945054"/>
    <w:rsid w:val="00974D4B"/>
    <w:rsid w:val="00975BE7"/>
    <w:rsid w:val="009862D5"/>
    <w:rsid w:val="00987C2D"/>
    <w:rsid w:val="00997DB9"/>
    <w:rsid w:val="009A2167"/>
    <w:rsid w:val="009C028F"/>
    <w:rsid w:val="009C2DE2"/>
    <w:rsid w:val="009C3B87"/>
    <w:rsid w:val="00A1480E"/>
    <w:rsid w:val="00A318A1"/>
    <w:rsid w:val="00A372BA"/>
    <w:rsid w:val="00A37578"/>
    <w:rsid w:val="00A44C9F"/>
    <w:rsid w:val="00A5157B"/>
    <w:rsid w:val="00A61D00"/>
    <w:rsid w:val="00A67CCC"/>
    <w:rsid w:val="00A764D8"/>
    <w:rsid w:val="00A9210A"/>
    <w:rsid w:val="00A92C66"/>
    <w:rsid w:val="00A9521B"/>
    <w:rsid w:val="00AA03C4"/>
    <w:rsid w:val="00AA2321"/>
    <w:rsid w:val="00AB2134"/>
    <w:rsid w:val="00AD0202"/>
    <w:rsid w:val="00AD12CB"/>
    <w:rsid w:val="00AE231B"/>
    <w:rsid w:val="00AE2E88"/>
    <w:rsid w:val="00B1007E"/>
    <w:rsid w:val="00B25DED"/>
    <w:rsid w:val="00B36389"/>
    <w:rsid w:val="00B47770"/>
    <w:rsid w:val="00B7132E"/>
    <w:rsid w:val="00B714FD"/>
    <w:rsid w:val="00B719ED"/>
    <w:rsid w:val="00B87A50"/>
    <w:rsid w:val="00BA49D1"/>
    <w:rsid w:val="00BA7D8B"/>
    <w:rsid w:val="00BC09D9"/>
    <w:rsid w:val="00BC0B85"/>
    <w:rsid w:val="00BC0C31"/>
    <w:rsid w:val="00BC23F5"/>
    <w:rsid w:val="00BC3F18"/>
    <w:rsid w:val="00BE2A01"/>
    <w:rsid w:val="00BE2B53"/>
    <w:rsid w:val="00BF276F"/>
    <w:rsid w:val="00C12D62"/>
    <w:rsid w:val="00C17273"/>
    <w:rsid w:val="00C21885"/>
    <w:rsid w:val="00C330C0"/>
    <w:rsid w:val="00C365DC"/>
    <w:rsid w:val="00C42E3F"/>
    <w:rsid w:val="00C65C4E"/>
    <w:rsid w:val="00C701D3"/>
    <w:rsid w:val="00C71C32"/>
    <w:rsid w:val="00C82D41"/>
    <w:rsid w:val="00CA1DFB"/>
    <w:rsid w:val="00CD2ED8"/>
    <w:rsid w:val="00CE1A43"/>
    <w:rsid w:val="00CF6C6C"/>
    <w:rsid w:val="00CF7364"/>
    <w:rsid w:val="00D01F72"/>
    <w:rsid w:val="00D20D79"/>
    <w:rsid w:val="00D303BC"/>
    <w:rsid w:val="00D3284E"/>
    <w:rsid w:val="00D44988"/>
    <w:rsid w:val="00D51BA3"/>
    <w:rsid w:val="00D77D2C"/>
    <w:rsid w:val="00D80890"/>
    <w:rsid w:val="00D90CB8"/>
    <w:rsid w:val="00D90EB8"/>
    <w:rsid w:val="00D9377B"/>
    <w:rsid w:val="00D972B5"/>
    <w:rsid w:val="00DA673C"/>
    <w:rsid w:val="00DC47E1"/>
    <w:rsid w:val="00DC743A"/>
    <w:rsid w:val="00DE6BFC"/>
    <w:rsid w:val="00DE786F"/>
    <w:rsid w:val="00DF07BD"/>
    <w:rsid w:val="00E13802"/>
    <w:rsid w:val="00E151D6"/>
    <w:rsid w:val="00E168BB"/>
    <w:rsid w:val="00E32F0B"/>
    <w:rsid w:val="00E411B5"/>
    <w:rsid w:val="00E42114"/>
    <w:rsid w:val="00E42F57"/>
    <w:rsid w:val="00E43112"/>
    <w:rsid w:val="00E55122"/>
    <w:rsid w:val="00E55D5C"/>
    <w:rsid w:val="00E73074"/>
    <w:rsid w:val="00E8015C"/>
    <w:rsid w:val="00E84944"/>
    <w:rsid w:val="00EA2B4A"/>
    <w:rsid w:val="00EA71D7"/>
    <w:rsid w:val="00EB66D9"/>
    <w:rsid w:val="00ED11F6"/>
    <w:rsid w:val="00ED59BF"/>
    <w:rsid w:val="00EE05CA"/>
    <w:rsid w:val="00EE2419"/>
    <w:rsid w:val="00EE548C"/>
    <w:rsid w:val="00EF6AA5"/>
    <w:rsid w:val="00F06C12"/>
    <w:rsid w:val="00F0724C"/>
    <w:rsid w:val="00F1547F"/>
    <w:rsid w:val="00F33077"/>
    <w:rsid w:val="00F57F84"/>
    <w:rsid w:val="00F657D9"/>
    <w:rsid w:val="00F71AE0"/>
    <w:rsid w:val="00F83C9F"/>
    <w:rsid w:val="00FA1F70"/>
    <w:rsid w:val="00FB3669"/>
    <w:rsid w:val="00FC1E81"/>
    <w:rsid w:val="00FC3104"/>
    <w:rsid w:val="00FC7E55"/>
    <w:rsid w:val="00FD16AF"/>
    <w:rsid w:val="00FD677B"/>
    <w:rsid w:val="00FF55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BB0A9"/>
  <w15:chartTrackingRefBased/>
  <w15:docId w15:val="{0E2D050F-2E21-4F74-BF7F-7FA6B7FD9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12D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69745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9A2167"/>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unhideWhenUsed/>
    <w:qFormat/>
    <w:rsid w:val="00BE2B53"/>
    <w:pPr>
      <w:keepNext/>
      <w:keepLines/>
      <w:spacing w:before="40" w:after="0" w:line="276" w:lineRule="auto"/>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B66D9"/>
    <w:rPr>
      <w:color w:val="0563C1" w:themeColor="hyperlink"/>
      <w:u w:val="single"/>
    </w:rPr>
  </w:style>
  <w:style w:type="character" w:customStyle="1" w:styleId="10">
    <w:name w:val="Заголовок 1 Знак"/>
    <w:basedOn w:val="a0"/>
    <w:link w:val="1"/>
    <w:uiPriority w:val="9"/>
    <w:rsid w:val="00C12D62"/>
    <w:rPr>
      <w:rFonts w:ascii="Times New Roman" w:eastAsia="Times New Roman" w:hAnsi="Times New Roman" w:cs="Times New Roman"/>
      <w:b/>
      <w:bCs/>
      <w:kern w:val="36"/>
      <w:sz w:val="48"/>
      <w:szCs w:val="48"/>
      <w:lang w:eastAsia="ru-RU"/>
    </w:rPr>
  </w:style>
  <w:style w:type="paragraph" w:customStyle="1" w:styleId="font7">
    <w:name w:val="font_7"/>
    <w:basedOn w:val="a"/>
    <w:rsid w:val="00C12D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ixguard">
    <w:name w:val="wixguard"/>
    <w:basedOn w:val="a0"/>
    <w:rsid w:val="00C12D62"/>
  </w:style>
  <w:style w:type="character" w:styleId="a4">
    <w:name w:val="FollowedHyperlink"/>
    <w:basedOn w:val="a0"/>
    <w:uiPriority w:val="99"/>
    <w:semiHidden/>
    <w:unhideWhenUsed/>
    <w:rsid w:val="000D6CA6"/>
    <w:rPr>
      <w:color w:val="954F72" w:themeColor="followedHyperlink"/>
      <w:u w:val="single"/>
    </w:rPr>
  </w:style>
  <w:style w:type="paragraph" w:styleId="a5">
    <w:name w:val="List Paragraph"/>
    <w:aliases w:val="Нумерованый список,List Paragraph1,AC List 01,Нумерованный спиков,Маркер,ПАРАГРАФ,Subtle Emphasis,head 5,Светлая сетка - Акцент 31,List Paragraph,Абзац списка1,Слабое выделение1,Абзац списка2,ПС - Нумерованный,Заголовок_3,Нум 2 ур,Таблица,А"/>
    <w:basedOn w:val="a"/>
    <w:link w:val="a6"/>
    <w:uiPriority w:val="34"/>
    <w:qFormat/>
    <w:rsid w:val="00D303BC"/>
    <w:pPr>
      <w:ind w:left="720"/>
      <w:contextualSpacing/>
    </w:pPr>
  </w:style>
  <w:style w:type="paragraph" w:customStyle="1" w:styleId="Default">
    <w:name w:val="Default"/>
    <w:rsid w:val="008F362A"/>
    <w:pPr>
      <w:autoSpaceDE w:val="0"/>
      <w:autoSpaceDN w:val="0"/>
      <w:adjustRightInd w:val="0"/>
      <w:spacing w:after="0" w:line="240" w:lineRule="auto"/>
    </w:pPr>
    <w:rPr>
      <w:rFonts w:ascii="Tahoma" w:hAnsi="Tahoma" w:cs="Tahoma"/>
      <w:color w:val="000000"/>
      <w:sz w:val="24"/>
      <w:szCs w:val="24"/>
    </w:rPr>
  </w:style>
  <w:style w:type="paragraph" w:styleId="a7">
    <w:name w:val="footnote text"/>
    <w:aliases w:val="Table_Footnote_last,Текст сноски Знак Знак Знак,Текст сноски Знак1,Текст сноски Знак Знак,Текст сноски Знак Знак Знак Знак,Текст сноски Знак Знак1,Текст сноски Знак2,Текст сноски Знак Знак1 Знак,Footnote Text Char3,Footnote Text Char Знак,f"/>
    <w:basedOn w:val="a"/>
    <w:link w:val="a8"/>
    <w:qFormat/>
    <w:rsid w:val="00251548"/>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aliases w:val="Table_Footnote_last Знак,Текст сноски Знак Знак Знак Знак1,Текст сноски Знак1 Знак,Текст сноски Знак Знак Знак1,Текст сноски Знак Знак Знак Знак Знак,Текст сноски Знак Знак1 Знак1,Текст сноски Знак2 Знак,Footnote Text Char3 Знак,f Знак"/>
    <w:basedOn w:val="a0"/>
    <w:link w:val="a7"/>
    <w:rsid w:val="00251548"/>
    <w:rPr>
      <w:rFonts w:ascii="Times New Roman" w:eastAsia="Times New Roman" w:hAnsi="Times New Roman" w:cs="Times New Roman"/>
      <w:sz w:val="20"/>
      <w:szCs w:val="20"/>
      <w:lang w:eastAsia="ru-RU"/>
    </w:rPr>
  </w:style>
  <w:style w:type="character" w:styleId="a9">
    <w:name w:val="footnote reference"/>
    <w:aliases w:val="текст сноски,Знак сноски-FN,Ciae niinee-FN,Знак сноски 1,fr,Used by Word for Help footnote symbols,Ссылка на сноску 45,Footnote Reference Number,16 Point,Superscript 6 Point,Referencia nota al pie,Ciae niinee 1,Odwołanie przypisu,SUPERS"/>
    <w:basedOn w:val="a0"/>
    <w:uiPriority w:val="99"/>
    <w:unhideWhenUsed/>
    <w:qFormat/>
    <w:rsid w:val="00251548"/>
    <w:rPr>
      <w:vertAlign w:val="superscript"/>
    </w:rPr>
  </w:style>
  <w:style w:type="character" w:customStyle="1" w:styleId="a6">
    <w:name w:val="Абзац списка Знак"/>
    <w:aliases w:val="Нумерованый список Знак,List Paragraph1 Знак,AC List 01 Знак,Нумерованный спиков Знак,Маркер Знак,ПАРАГРАФ Знак,Subtle Emphasis Знак,head 5 Знак,Светлая сетка - Акцент 31 Знак,List Paragraph Знак,Абзац списка1 Знак,Абзац списка2 Знак"/>
    <w:basedOn w:val="a0"/>
    <w:link w:val="a5"/>
    <w:uiPriority w:val="34"/>
    <w:qFormat/>
    <w:locked/>
    <w:rsid w:val="009A2167"/>
  </w:style>
  <w:style w:type="character" w:customStyle="1" w:styleId="30">
    <w:name w:val="Заголовок 3 Знак"/>
    <w:basedOn w:val="a0"/>
    <w:link w:val="3"/>
    <w:uiPriority w:val="9"/>
    <w:rsid w:val="009A2167"/>
    <w:rPr>
      <w:rFonts w:asciiTheme="majorHAnsi" w:eastAsiaTheme="majorEastAsia" w:hAnsiTheme="majorHAnsi" w:cstheme="majorBidi"/>
      <w:color w:val="1F4D78" w:themeColor="accent1" w:themeShade="7F"/>
      <w:sz w:val="24"/>
      <w:szCs w:val="24"/>
    </w:rPr>
  </w:style>
  <w:style w:type="paragraph" w:styleId="aa">
    <w:name w:val="Subtitle"/>
    <w:basedOn w:val="a"/>
    <w:next w:val="a"/>
    <w:link w:val="ab"/>
    <w:uiPriority w:val="11"/>
    <w:qFormat/>
    <w:rsid w:val="00F33077"/>
    <w:pPr>
      <w:numPr>
        <w:ilvl w:val="1"/>
      </w:numPr>
      <w:spacing w:after="200" w:line="276" w:lineRule="auto"/>
    </w:pPr>
    <w:rPr>
      <w:rFonts w:ascii="Calibri" w:eastAsiaTheme="minorEastAsia" w:hAnsi="Calibri" w:cs="Times New Roman"/>
      <w:color w:val="5A5A5A" w:themeColor="text1" w:themeTint="A5"/>
      <w:spacing w:val="15"/>
    </w:rPr>
  </w:style>
  <w:style w:type="character" w:customStyle="1" w:styleId="ab">
    <w:name w:val="Подзаголовок Знак"/>
    <w:basedOn w:val="a0"/>
    <w:link w:val="aa"/>
    <w:uiPriority w:val="11"/>
    <w:rsid w:val="00F33077"/>
    <w:rPr>
      <w:rFonts w:ascii="Calibri" w:eastAsiaTheme="minorEastAsia" w:hAnsi="Calibri" w:cs="Times New Roman"/>
      <w:color w:val="5A5A5A" w:themeColor="text1" w:themeTint="A5"/>
      <w:spacing w:val="15"/>
    </w:rPr>
  </w:style>
  <w:style w:type="table" w:styleId="ac">
    <w:name w:val="Table Grid"/>
    <w:aliases w:val="Smart Text Table,Table Grid Report"/>
    <w:basedOn w:val="a1"/>
    <w:uiPriority w:val="39"/>
    <w:rsid w:val="00DC47E1"/>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TOC Heading"/>
    <w:basedOn w:val="1"/>
    <w:next w:val="a"/>
    <w:uiPriority w:val="39"/>
    <w:unhideWhenUsed/>
    <w:qFormat/>
    <w:rsid w:val="00BC3F18"/>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20">
    <w:name w:val="Заголовок 2 Знак"/>
    <w:basedOn w:val="a0"/>
    <w:link w:val="2"/>
    <w:uiPriority w:val="9"/>
    <w:rsid w:val="00697451"/>
    <w:rPr>
      <w:rFonts w:asciiTheme="majorHAnsi" w:eastAsiaTheme="majorEastAsia" w:hAnsiTheme="majorHAnsi" w:cstheme="majorBidi"/>
      <w:color w:val="2E74B5" w:themeColor="accent1" w:themeShade="BF"/>
      <w:sz w:val="26"/>
      <w:szCs w:val="26"/>
    </w:rPr>
  </w:style>
  <w:style w:type="paragraph" w:styleId="ae">
    <w:name w:val="header"/>
    <w:basedOn w:val="a"/>
    <w:link w:val="af"/>
    <w:uiPriority w:val="99"/>
    <w:unhideWhenUsed/>
    <w:rsid w:val="00F1547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F1547F"/>
  </w:style>
  <w:style w:type="paragraph" w:styleId="af0">
    <w:name w:val="footer"/>
    <w:basedOn w:val="a"/>
    <w:link w:val="af1"/>
    <w:uiPriority w:val="99"/>
    <w:unhideWhenUsed/>
    <w:rsid w:val="00F1547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F1547F"/>
  </w:style>
  <w:style w:type="character" w:styleId="af2">
    <w:name w:val="annotation reference"/>
    <w:basedOn w:val="a0"/>
    <w:uiPriority w:val="99"/>
    <w:semiHidden/>
    <w:unhideWhenUsed/>
    <w:rsid w:val="0017642C"/>
    <w:rPr>
      <w:sz w:val="16"/>
      <w:szCs w:val="16"/>
    </w:rPr>
  </w:style>
  <w:style w:type="paragraph" w:styleId="af3">
    <w:name w:val="annotation text"/>
    <w:basedOn w:val="a"/>
    <w:link w:val="af4"/>
    <w:uiPriority w:val="99"/>
    <w:unhideWhenUsed/>
    <w:rsid w:val="0017642C"/>
    <w:pPr>
      <w:spacing w:line="240" w:lineRule="auto"/>
    </w:pPr>
    <w:rPr>
      <w:sz w:val="20"/>
      <w:szCs w:val="20"/>
    </w:rPr>
  </w:style>
  <w:style w:type="character" w:customStyle="1" w:styleId="af4">
    <w:name w:val="Текст примечания Знак"/>
    <w:basedOn w:val="a0"/>
    <w:link w:val="af3"/>
    <w:uiPriority w:val="99"/>
    <w:rsid w:val="0017642C"/>
    <w:rPr>
      <w:sz w:val="20"/>
      <w:szCs w:val="20"/>
    </w:rPr>
  </w:style>
  <w:style w:type="paragraph" w:styleId="af5">
    <w:name w:val="annotation subject"/>
    <w:basedOn w:val="af3"/>
    <w:next w:val="af3"/>
    <w:link w:val="af6"/>
    <w:uiPriority w:val="99"/>
    <w:semiHidden/>
    <w:unhideWhenUsed/>
    <w:rsid w:val="0017642C"/>
    <w:rPr>
      <w:b/>
      <w:bCs/>
    </w:rPr>
  </w:style>
  <w:style w:type="character" w:customStyle="1" w:styleId="af6">
    <w:name w:val="Тема примечания Знак"/>
    <w:basedOn w:val="af4"/>
    <w:link w:val="af5"/>
    <w:uiPriority w:val="99"/>
    <w:semiHidden/>
    <w:rsid w:val="0017642C"/>
    <w:rPr>
      <w:b/>
      <w:bCs/>
      <w:sz w:val="20"/>
      <w:szCs w:val="20"/>
    </w:rPr>
  </w:style>
  <w:style w:type="paragraph" w:styleId="af7">
    <w:name w:val="Balloon Text"/>
    <w:basedOn w:val="a"/>
    <w:link w:val="af8"/>
    <w:uiPriority w:val="99"/>
    <w:semiHidden/>
    <w:unhideWhenUsed/>
    <w:rsid w:val="0017642C"/>
    <w:pPr>
      <w:spacing w:after="0" w:line="240" w:lineRule="auto"/>
    </w:pPr>
    <w:rPr>
      <w:rFonts w:ascii="Segoe UI" w:hAnsi="Segoe UI" w:cs="Segoe UI"/>
      <w:sz w:val="18"/>
      <w:szCs w:val="18"/>
    </w:rPr>
  </w:style>
  <w:style w:type="character" w:customStyle="1" w:styleId="af8">
    <w:name w:val="Текст выноски Знак"/>
    <w:basedOn w:val="a0"/>
    <w:link w:val="af7"/>
    <w:uiPriority w:val="99"/>
    <w:semiHidden/>
    <w:rsid w:val="0017642C"/>
    <w:rPr>
      <w:rFonts w:ascii="Segoe UI" w:hAnsi="Segoe UI" w:cs="Segoe UI"/>
      <w:sz w:val="18"/>
      <w:szCs w:val="18"/>
    </w:rPr>
  </w:style>
  <w:style w:type="character" w:customStyle="1" w:styleId="50">
    <w:name w:val="Заголовок 5 Знак"/>
    <w:basedOn w:val="a0"/>
    <w:link w:val="5"/>
    <w:uiPriority w:val="9"/>
    <w:rsid w:val="00BE2B53"/>
    <w:rPr>
      <w:rFonts w:asciiTheme="majorHAnsi" w:eastAsiaTheme="majorEastAsia" w:hAnsiTheme="majorHAnsi" w:cstheme="majorBidi"/>
      <w:color w:val="2E74B5" w:themeColor="accent1" w:themeShade="BF"/>
    </w:rPr>
  </w:style>
  <w:style w:type="paragraph" w:styleId="af9">
    <w:name w:val="Revision"/>
    <w:hidden/>
    <w:uiPriority w:val="99"/>
    <w:semiHidden/>
    <w:rsid w:val="00072B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80897">
      <w:bodyDiv w:val="1"/>
      <w:marLeft w:val="0"/>
      <w:marRight w:val="0"/>
      <w:marTop w:val="0"/>
      <w:marBottom w:val="0"/>
      <w:divBdr>
        <w:top w:val="none" w:sz="0" w:space="0" w:color="auto"/>
        <w:left w:val="none" w:sz="0" w:space="0" w:color="auto"/>
        <w:bottom w:val="none" w:sz="0" w:space="0" w:color="auto"/>
        <w:right w:val="none" w:sz="0" w:space="0" w:color="auto"/>
      </w:divBdr>
      <w:divsChild>
        <w:div w:id="282545755">
          <w:marLeft w:val="0"/>
          <w:marRight w:val="0"/>
          <w:marTop w:val="0"/>
          <w:marBottom w:val="0"/>
          <w:divBdr>
            <w:top w:val="none" w:sz="0" w:space="0" w:color="auto"/>
            <w:left w:val="none" w:sz="0" w:space="0" w:color="auto"/>
            <w:bottom w:val="none" w:sz="0" w:space="0" w:color="auto"/>
            <w:right w:val="none" w:sz="0" w:space="0" w:color="auto"/>
          </w:divBdr>
        </w:div>
        <w:div w:id="782571969">
          <w:marLeft w:val="0"/>
          <w:marRight w:val="0"/>
          <w:marTop w:val="0"/>
          <w:marBottom w:val="0"/>
          <w:divBdr>
            <w:top w:val="none" w:sz="0" w:space="0" w:color="auto"/>
            <w:left w:val="none" w:sz="0" w:space="0" w:color="auto"/>
            <w:bottom w:val="none" w:sz="0" w:space="0" w:color="auto"/>
            <w:right w:val="none" w:sz="0" w:space="0" w:color="auto"/>
          </w:divBdr>
        </w:div>
        <w:div w:id="1072045427">
          <w:marLeft w:val="0"/>
          <w:marRight w:val="0"/>
          <w:marTop w:val="0"/>
          <w:marBottom w:val="0"/>
          <w:divBdr>
            <w:top w:val="none" w:sz="0" w:space="0" w:color="auto"/>
            <w:left w:val="none" w:sz="0" w:space="0" w:color="auto"/>
            <w:bottom w:val="none" w:sz="0" w:space="0" w:color="auto"/>
            <w:right w:val="none" w:sz="0" w:space="0" w:color="auto"/>
          </w:divBdr>
          <w:divsChild>
            <w:div w:id="439036612">
              <w:marLeft w:val="0"/>
              <w:marRight w:val="0"/>
              <w:marTop w:val="0"/>
              <w:marBottom w:val="0"/>
              <w:divBdr>
                <w:top w:val="none" w:sz="0" w:space="0" w:color="auto"/>
                <w:left w:val="none" w:sz="0" w:space="0" w:color="auto"/>
                <w:bottom w:val="none" w:sz="0" w:space="0" w:color="auto"/>
                <w:right w:val="none" w:sz="0" w:space="0" w:color="auto"/>
              </w:divBdr>
              <w:divsChild>
                <w:div w:id="181600768">
                  <w:marLeft w:val="0"/>
                  <w:marRight w:val="0"/>
                  <w:marTop w:val="0"/>
                  <w:marBottom w:val="0"/>
                  <w:divBdr>
                    <w:top w:val="none" w:sz="0" w:space="0" w:color="auto"/>
                    <w:left w:val="none" w:sz="0" w:space="0" w:color="auto"/>
                    <w:bottom w:val="none" w:sz="0" w:space="0" w:color="auto"/>
                    <w:right w:val="none" w:sz="0" w:space="0" w:color="auto"/>
                  </w:divBdr>
                </w:div>
                <w:div w:id="1398362911">
                  <w:marLeft w:val="0"/>
                  <w:marRight w:val="0"/>
                  <w:marTop w:val="0"/>
                  <w:marBottom w:val="0"/>
                  <w:divBdr>
                    <w:top w:val="none" w:sz="0" w:space="0" w:color="auto"/>
                    <w:left w:val="none" w:sz="0" w:space="0" w:color="auto"/>
                    <w:bottom w:val="none" w:sz="0" w:space="0" w:color="auto"/>
                    <w:right w:val="none" w:sz="0" w:space="0" w:color="auto"/>
                  </w:divBdr>
                </w:div>
                <w:div w:id="213813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187969">
          <w:marLeft w:val="0"/>
          <w:marRight w:val="0"/>
          <w:marTop w:val="0"/>
          <w:marBottom w:val="0"/>
          <w:divBdr>
            <w:top w:val="none" w:sz="0" w:space="0" w:color="auto"/>
            <w:left w:val="none" w:sz="0" w:space="0" w:color="auto"/>
            <w:bottom w:val="none" w:sz="0" w:space="0" w:color="auto"/>
            <w:right w:val="none" w:sz="0" w:space="0" w:color="auto"/>
          </w:divBdr>
          <w:divsChild>
            <w:div w:id="1112435965">
              <w:marLeft w:val="0"/>
              <w:marRight w:val="0"/>
              <w:marTop w:val="0"/>
              <w:marBottom w:val="0"/>
              <w:divBdr>
                <w:top w:val="none" w:sz="0" w:space="0" w:color="auto"/>
                <w:left w:val="none" w:sz="0" w:space="0" w:color="auto"/>
                <w:bottom w:val="none" w:sz="0" w:space="0" w:color="auto"/>
                <w:right w:val="none" w:sz="0" w:space="0" w:color="auto"/>
              </w:divBdr>
              <w:divsChild>
                <w:div w:id="656112864">
                  <w:marLeft w:val="0"/>
                  <w:marRight w:val="0"/>
                  <w:marTop w:val="0"/>
                  <w:marBottom w:val="0"/>
                  <w:divBdr>
                    <w:top w:val="none" w:sz="0" w:space="0" w:color="auto"/>
                    <w:left w:val="none" w:sz="0" w:space="0" w:color="auto"/>
                    <w:bottom w:val="none" w:sz="0" w:space="0" w:color="auto"/>
                    <w:right w:val="none" w:sz="0" w:space="0" w:color="auto"/>
                  </w:divBdr>
                </w:div>
                <w:div w:id="1353608888">
                  <w:marLeft w:val="0"/>
                  <w:marRight w:val="0"/>
                  <w:marTop w:val="0"/>
                  <w:marBottom w:val="0"/>
                  <w:divBdr>
                    <w:top w:val="none" w:sz="0" w:space="0" w:color="auto"/>
                    <w:left w:val="none" w:sz="0" w:space="0" w:color="auto"/>
                    <w:bottom w:val="none" w:sz="0" w:space="0" w:color="auto"/>
                    <w:right w:val="none" w:sz="0" w:space="0" w:color="auto"/>
                  </w:divBdr>
                </w:div>
                <w:div w:id="137114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568411">
          <w:marLeft w:val="0"/>
          <w:marRight w:val="0"/>
          <w:marTop w:val="0"/>
          <w:marBottom w:val="0"/>
          <w:divBdr>
            <w:top w:val="none" w:sz="0" w:space="0" w:color="auto"/>
            <w:left w:val="none" w:sz="0" w:space="0" w:color="auto"/>
            <w:bottom w:val="none" w:sz="0" w:space="0" w:color="auto"/>
            <w:right w:val="none" w:sz="0" w:space="0" w:color="auto"/>
          </w:divBdr>
          <w:divsChild>
            <w:div w:id="1998459627">
              <w:marLeft w:val="0"/>
              <w:marRight w:val="0"/>
              <w:marTop w:val="0"/>
              <w:marBottom w:val="0"/>
              <w:divBdr>
                <w:top w:val="none" w:sz="0" w:space="0" w:color="auto"/>
                <w:left w:val="none" w:sz="0" w:space="0" w:color="auto"/>
                <w:bottom w:val="none" w:sz="0" w:space="0" w:color="auto"/>
                <w:right w:val="none" w:sz="0" w:space="0" w:color="auto"/>
              </w:divBdr>
              <w:divsChild>
                <w:div w:id="257518868">
                  <w:marLeft w:val="0"/>
                  <w:marRight w:val="0"/>
                  <w:marTop w:val="0"/>
                  <w:marBottom w:val="0"/>
                  <w:divBdr>
                    <w:top w:val="none" w:sz="0" w:space="0" w:color="auto"/>
                    <w:left w:val="none" w:sz="0" w:space="0" w:color="auto"/>
                    <w:bottom w:val="none" w:sz="0" w:space="0" w:color="auto"/>
                    <w:right w:val="none" w:sz="0" w:space="0" w:color="auto"/>
                  </w:divBdr>
                </w:div>
                <w:div w:id="360404555">
                  <w:marLeft w:val="0"/>
                  <w:marRight w:val="0"/>
                  <w:marTop w:val="0"/>
                  <w:marBottom w:val="0"/>
                  <w:divBdr>
                    <w:top w:val="none" w:sz="0" w:space="0" w:color="auto"/>
                    <w:left w:val="none" w:sz="0" w:space="0" w:color="auto"/>
                    <w:bottom w:val="none" w:sz="0" w:space="0" w:color="auto"/>
                    <w:right w:val="none" w:sz="0" w:space="0" w:color="auto"/>
                  </w:divBdr>
                </w:div>
                <w:div w:id="135472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071867">
          <w:marLeft w:val="0"/>
          <w:marRight w:val="0"/>
          <w:marTop w:val="0"/>
          <w:marBottom w:val="0"/>
          <w:divBdr>
            <w:top w:val="none" w:sz="0" w:space="0" w:color="auto"/>
            <w:left w:val="none" w:sz="0" w:space="0" w:color="auto"/>
            <w:bottom w:val="none" w:sz="0" w:space="0" w:color="auto"/>
            <w:right w:val="none" w:sz="0" w:space="0" w:color="auto"/>
          </w:divBdr>
        </w:div>
        <w:div w:id="2007055296">
          <w:marLeft w:val="0"/>
          <w:marRight w:val="0"/>
          <w:marTop w:val="0"/>
          <w:marBottom w:val="0"/>
          <w:divBdr>
            <w:top w:val="none" w:sz="0" w:space="0" w:color="auto"/>
            <w:left w:val="none" w:sz="0" w:space="0" w:color="auto"/>
            <w:bottom w:val="none" w:sz="0" w:space="0" w:color="auto"/>
            <w:right w:val="none" w:sz="0" w:space="0" w:color="auto"/>
          </w:divBdr>
        </w:div>
        <w:div w:id="2086998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87429-EECD-46A9-82D7-8B7A9CEB5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1860</Words>
  <Characters>10607</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Альбина</dc:creator>
  <cp:keywords/>
  <dc:description/>
  <cp:lastModifiedBy>Шайдуров Андрей Николаевич</cp:lastModifiedBy>
  <cp:revision>5</cp:revision>
  <dcterms:created xsi:type="dcterms:W3CDTF">2023-12-12T10:10:00Z</dcterms:created>
  <dcterms:modified xsi:type="dcterms:W3CDTF">2023-12-27T11:57:00Z</dcterms:modified>
</cp:coreProperties>
</file>